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FA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</w:p>
    <w:p w14:paraId="3B89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附件</w:t>
      </w:r>
    </w:p>
    <w:p w14:paraId="187F9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left"/>
        <w:textAlignment w:val="auto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749469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泰安市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link?url=S9xOnHDuiIponO3Pjl7qLaW2x_YcQtumL7O86syPVDGwnIoTMwkouSfb0p_SJz9rU74PEW1IV7Il4602dgj4WLnmTSh0MSk44svXGdFencmU04cCSQ7vCweplzd5tR6vGPRJV0lwSdu51Uc9EcpqTIhgqVSGX6fMgk8tFIeFXl1FrZyAaU3Uln9uRiLdm0yAdo7qdK2SFl43PKaE5apFTSGwqETZOk-runGACkP84BUoNo4KFd2lIMLAB0ksOh7O2GJpxPXjufqBwK8wr2QkGM3WCgFBKu11fYFkdUOW5VAWNO0FAsEq-Aa_J_At6Wso&amp;wd=&amp;eqid=a5829aad018b0aa100000002667a1d21" \t "https://www.baidu.com/_blank"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落实专利转化运用专项行动实施方案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05AB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 w14:paraId="7D015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B1E32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深入贯彻落实《国务院办公厅关于印发&lt;专利转化运用专项行动方案（2023-2025年）&gt;的通知》（国办发〔2023〕37号）和《山东省人民政府办公厅关于印发&lt;山东省落实专利转化运用专项行动实施方案&gt;的通知》（鲁政办发〔2024〕5号），充分发挥知识产权制度供给和技术供给的双重作用，大力推动专利产业化，培育发展新质生产力，加快创新成果向现实生产力转化，结合我市实际，制定本方案。</w:t>
      </w:r>
    </w:p>
    <w:p w14:paraId="6E652A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一、强化创新源头供给</w:t>
      </w:r>
    </w:p>
    <w:p w14:paraId="4B512D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深度挖掘企业创新潜力，在高端装备、新材料、生物医药等重点领域加强高价值专利培育，形成具有核心竞争力、市场前景良好的高价值专利及组合。到2025年底，全市每万人高价值发明专利拥有量达到3.6件以上。（责任单位：市市场监管局、市科技局）</w:t>
      </w:r>
    </w:p>
    <w:p w14:paraId="3C0644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产业链链主企业、高新技术企业、知识产权优势示范企业等联合高校院所组建创新联合体，聚焦共性技术问题和专利技术需求，开展订单式定向研发转化，推进产学研深度融合。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市市场监管局、市工业和信息化局、市科技局）</w:t>
      </w:r>
    </w:p>
    <w:p w14:paraId="6A1F94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（三）引导创新主体高效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利用专利快速预审及优先审查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通道，提高专利申请效率，加速技术创新成果产业化。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严厉打击不以保护创新为目的的非正常专利申请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，对知识产权领域违法失信行为加强监管。（责任单位：市市场监管局）</w:t>
      </w:r>
    </w:p>
    <w:p w14:paraId="77DA1F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支持驻泰高校、科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研机构开展存量专利盘点工作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，梳理盘活高校和科研机构存量专利，将有潜在市场价值的存量专利在国家专利导航综合服务平台登记，构建可转化专利资源库。（责任单位：市市场监管局、市教育局）</w:t>
      </w:r>
    </w:p>
    <w:p w14:paraId="26F725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二、激发运用内生动力</w:t>
      </w:r>
    </w:p>
    <w:p w14:paraId="5BF6BF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引导驻泰高校和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科研机构加强专利转化激励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，推动高校完善知识产权全流程管理体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highlight w:val="none"/>
          <w:shd w:val="clear" w:fill="FFFFFF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，健全专利申请前评估和职务科技成果披露制度，通过产权激励、评价导向和创新成果管理等方式，激发科研人员科技成果转化积极性和创造力。（责任单位：市市场监管局、市教育局、市科技局）</w:t>
      </w:r>
    </w:p>
    <w:p w14:paraId="14A919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专精特新中小企业、高新技术企业等争创国家知识产权优势示范企业，推动企业贯彻实施《创新管理-知识产权管理指南IS056005)》国际标准，以知识产权高水平管理推动实现创新价值最大化。（责任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市市场监管局、市工业和信息化局、市科技局）</w:t>
      </w:r>
    </w:p>
    <w:p w14:paraId="246964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七）推进多元化知识产权金融支持。落实知识产权质押融资贴息政策，降低企业融资成本。支持银行机构开展知识产权金融服务“银企对接”“入园惠企”等活动。完善知识产权保险服务体系，探索推行涉及专利许可、转化、海外布局、海外维权等保险新产品。（责任单位：市市场监管局、国家金融监管总局泰安监管分局）</w:t>
      </w:r>
    </w:p>
    <w:p w14:paraId="20B871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三、畅通专利转化渠道</w:t>
      </w:r>
    </w:p>
    <w:p w14:paraId="25F7AC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积极稳妥推进专利开放许可制度，推进“一对多”的开放许可,降低制度性交易成本,打通企业获取实用技术绿色通道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。（责任单位：市市场监管局）</w:t>
      </w:r>
    </w:p>
    <w:p w14:paraId="0E05B0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九）培育推广专利密集型产品。依托国家专利密集型产品备案认定平台，以知识产权优势示范企业、高新技术企业、专精特新企业等为重点，全面开展专利产品备案工作，集中认定一批经济效益高、专利价值贡献突出的专利密集型产品。（责任单位：市市场监管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市工业和信息化局、市科技局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 w14:paraId="2F38E3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十）鼓励中小企业从高校、科研机构获取专利，降低创新成本、缩短创新时间，形成一批典型案例；培育一批具有技术研发能力和专利产业化基础的企业，推荐其申报国家专利产业化样板企业培育库。（责任单位：市市场监管局、市工业和信息化局、市科技局）</w:t>
      </w:r>
    </w:p>
    <w:p w14:paraId="1770D7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十一）组织专利技术、科技成果路演、“知识产权服务万里行”等供需对接活动，鼓励和支持知识产权交易机构、服务机构开展专利项目推介、拍卖，加快专利资源的供需匹配，促进专利转化运用。（责任单位：市市场监管局、市科技局）</w:t>
      </w:r>
    </w:p>
    <w:p w14:paraId="185958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四、完善转化服务链条</w:t>
      </w:r>
    </w:p>
    <w:p w14:paraId="3252A6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（十二）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扶持知识产权中介服务机构发展，引进和培育代理、评估、转移等各类知识产权中介服务机构，鼓励服务机构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拓展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投融资、保险、评估等增值服务，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积极为创新主体提供集成化专利转化运用解决方案。（责任单位：市市场监管局）</w:t>
      </w:r>
    </w:p>
    <w:p w14:paraId="4EE8B5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（十三）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支持相关市场主体设立产业类知识产权运营中心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，推动产业领域内专利技术的信息发布、供需对接、转化运用、标准制定等工作。（责任单位：市市场监管局）</w:t>
      </w:r>
    </w:p>
    <w:p w14:paraId="6C4E46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（十四）加强专利转移转化人才培养体系建设，强化转化运用和知识产权运营服务的专家型人才储备，建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立健全知识产权金融保险、质押融资等知识产权资本化业务培训体系，培养一批具有发展潜力的知识产权运营人才队伍。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（责任单位：市市场监管局）</w:t>
      </w:r>
    </w:p>
    <w:p w14:paraId="65C54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ODYyNGJkMGYyOThjODJlOTdhM2RkOGIzMDQ1N2IifQ=="/>
  </w:docVars>
  <w:rsids>
    <w:rsidRoot w:val="00000000"/>
    <w:rsid w:val="005E47B6"/>
    <w:rsid w:val="01873490"/>
    <w:rsid w:val="0A5A18A6"/>
    <w:rsid w:val="149A3343"/>
    <w:rsid w:val="15EE68F2"/>
    <w:rsid w:val="1FD97DF6"/>
    <w:rsid w:val="218670D5"/>
    <w:rsid w:val="3E3E556E"/>
    <w:rsid w:val="4508235C"/>
    <w:rsid w:val="4E1F4272"/>
    <w:rsid w:val="52C06525"/>
    <w:rsid w:val="57247A3F"/>
    <w:rsid w:val="57E85734"/>
    <w:rsid w:val="59431575"/>
    <w:rsid w:val="62993078"/>
    <w:rsid w:val="67686B06"/>
    <w:rsid w:val="6769448C"/>
    <w:rsid w:val="706933FF"/>
    <w:rsid w:val="7B5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/>
      <w:ind w:firstLine="800" w:firstLineChars="200"/>
      <w:outlineLvl w:val="1"/>
    </w:pPr>
    <w:rPr>
      <w:rFonts w:hint="eastAsia" w:ascii="宋体" w:hAnsi="宋体" w:eastAsia="黑体"/>
      <w:sz w:val="32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2085</Words>
  <Characters>2163</Characters>
  <Lines>0</Lines>
  <Paragraphs>0</Paragraphs>
  <TotalTime>1</TotalTime>
  <ScaleCrop>false</ScaleCrop>
  <LinksUpToDate>false</LinksUpToDate>
  <CharactersWithSpaces>2250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2021-03-30T01:59:00Z</dcterms:created>
  <dc:creator>Administrator</dc:creator>
  <cp:lastModifiedBy>WPS_1629111271</cp:lastModifiedBy>
  <dcterms:modified xsi:type="dcterms:W3CDTF">2024-08-05T01:24:39Z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3EB1D5DC229942A6944259FB805CC8DD_12</vt:lpwstr>
  </property>
</Properties>
</file>