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DB5C63">
        <w:tc>
          <w:tcPr>
            <w:tcW w:w="509" w:type="dxa"/>
          </w:tcPr>
          <w:p w:rsidR="00DB5C63" w:rsidRDefault="00C31C1A">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DB5C63" w:rsidRDefault="00DB5C63">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C31C1A">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31C1A">
              <w:rPr>
                <w:rFonts w:ascii="黑体" w:eastAsia="黑体" w:hAnsi="黑体" w:hint="eastAsia"/>
                <w:sz w:val="21"/>
                <w:szCs w:val="21"/>
              </w:rPr>
              <w:t>03.100.60</w:t>
            </w:r>
            <w:r>
              <w:rPr>
                <w:rFonts w:ascii="黑体" w:eastAsia="黑体" w:hAnsi="黑体"/>
                <w:sz w:val="21"/>
                <w:szCs w:val="21"/>
              </w:rPr>
              <w:fldChar w:fldCharType="end"/>
            </w:r>
            <w:bookmarkEnd w:id="0"/>
          </w:p>
        </w:tc>
      </w:tr>
      <w:tr w:rsidR="00DB5C63">
        <w:tc>
          <w:tcPr>
            <w:tcW w:w="509" w:type="dxa"/>
          </w:tcPr>
          <w:p w:rsidR="00DB5C63" w:rsidRDefault="00C31C1A">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p w:rsidR="00DB5C63" w:rsidRDefault="00DB5C6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C31C1A">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31C1A">
              <w:rPr>
                <w:rFonts w:ascii="黑体" w:eastAsia="黑体" w:hAnsi="黑体" w:hint="eastAsia"/>
                <w:sz w:val="21"/>
                <w:szCs w:val="21"/>
              </w:rPr>
              <w:t>A 02</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DB5C63">
        <w:tc>
          <w:tcPr>
            <w:tcW w:w="6661" w:type="dxa"/>
          </w:tcPr>
          <w:p w:rsidR="00DB5C63" w:rsidRDefault="00C31C1A">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DB5C63">
              <w:fldChar w:fldCharType="begin">
                <w:ffData>
                  <w:name w:val="c1"/>
                  <w:enabled/>
                  <w:calcOnExit w:val="0"/>
                  <w:textInput>
                    <w:maxLength w:val="8"/>
                  </w:textInput>
                </w:ffData>
              </w:fldChar>
            </w:r>
            <w:bookmarkStart w:id="3" w:name="c1"/>
            <w:r>
              <w:instrText xml:space="preserve"> FORMTEXT </w:instrText>
            </w:r>
            <w:r w:rsidR="00DB5C63">
              <w:fldChar w:fldCharType="separate"/>
            </w:r>
            <w:r>
              <w:rPr>
                <w:rFonts w:hint="eastAsia"/>
              </w:rPr>
              <w:t>3709</w:t>
            </w:r>
            <w:r w:rsidR="00DB5C63">
              <w:fldChar w:fldCharType="end"/>
            </w:r>
            <w:bookmarkEnd w:id="3"/>
          </w:p>
        </w:tc>
      </w:tr>
    </w:tbl>
    <w:p w:rsidR="00DB5C63" w:rsidRDefault="00DB5C63">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C31C1A">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C31C1A">
        <w:rPr>
          <w:rFonts w:ascii="黑体" w:eastAsia="黑体" w:hint="eastAsia"/>
          <w:b w:val="0"/>
          <w:w w:val="100"/>
          <w:sz w:val="48"/>
        </w:rPr>
        <w:t>泰安市</w:t>
      </w:r>
      <w:r>
        <w:rPr>
          <w:rFonts w:ascii="黑体" w:eastAsia="黑体"/>
          <w:b w:val="0"/>
          <w:w w:val="100"/>
          <w:sz w:val="48"/>
        </w:rPr>
        <w:fldChar w:fldCharType="end"/>
      </w:r>
      <w:bookmarkEnd w:id="4"/>
      <w:r w:rsidR="00C31C1A">
        <w:rPr>
          <w:rFonts w:ascii="黑体" w:eastAsia="黑体" w:hAnsi="黑体" w:hint="eastAsia"/>
          <w:b w:val="0"/>
          <w:bCs w:val="0"/>
          <w:w w:val="100"/>
          <w:sz w:val="48"/>
          <w:szCs w:val="48"/>
        </w:rPr>
        <w:t>地方标准</w:t>
      </w:r>
    </w:p>
    <w:bookmarkEnd w:id="2"/>
    <w:p w:rsidR="00DB5C63" w:rsidRDefault="00C31C1A">
      <w:pPr>
        <w:pStyle w:val="afffffffffb"/>
        <w:framePr w:wrap="auto"/>
      </w:pPr>
      <w:r>
        <w:t>DB</w:t>
      </w:r>
      <w:r w:rsidR="00DB5C63">
        <w:fldChar w:fldCharType="begin">
          <w:ffData>
            <w:name w:val="文字1"/>
            <w:enabled/>
            <w:calcOnExit w:val="0"/>
            <w:textInput>
              <w:default w:val="XX"/>
            </w:textInput>
          </w:ffData>
        </w:fldChar>
      </w:r>
      <w:bookmarkStart w:id="5" w:name="文字1"/>
      <w:r>
        <w:instrText xml:space="preserve"> FORMTEXT </w:instrText>
      </w:r>
      <w:r w:rsidR="00DB5C63">
        <w:fldChar w:fldCharType="separate"/>
      </w:r>
      <w:r>
        <w:rPr>
          <w:rFonts w:hint="eastAsia"/>
        </w:rPr>
        <w:t>XXX/T</w:t>
      </w:r>
      <w:r w:rsidR="00DB5C63">
        <w:fldChar w:fldCharType="end"/>
      </w:r>
      <w:bookmarkEnd w:id="5"/>
      <w:r>
        <w:rPr>
          <w:rFonts w:hint="eastAsia"/>
        </w:rPr>
        <w:t>XXX</w:t>
      </w:r>
      <w:r>
        <w:rPr>
          <w:rFonts w:hAnsi="黑体"/>
        </w:rPr>
        <w:t>—</w:t>
      </w:r>
      <w:r>
        <w:rPr>
          <w:rFonts w:hint="eastAsia"/>
        </w:rPr>
        <w:t>XXXX</w:t>
      </w:r>
    </w:p>
    <w:p w:rsidR="00DB5C63" w:rsidRDefault="00DB5C63">
      <w:pPr>
        <w:pStyle w:val="afffffffffc"/>
        <w:framePr w:wrap="auto"/>
        <w:rPr>
          <w:rFonts w:hAnsi="黑体"/>
        </w:rPr>
      </w:pPr>
      <w:r>
        <w:rPr>
          <w:rFonts w:hAnsi="黑体"/>
        </w:rPr>
        <w:fldChar w:fldCharType="begin">
          <w:ffData>
            <w:name w:val="OSTD_CODE"/>
            <w:enabled/>
            <w:calcOnExit w:val="0"/>
            <w:textInput/>
          </w:ffData>
        </w:fldChar>
      </w:r>
      <w:bookmarkStart w:id="6" w:name="OSTD_CODE"/>
      <w:r w:rsidR="00C31C1A">
        <w:rPr>
          <w:rFonts w:hAnsi="黑体"/>
        </w:rPr>
        <w:instrText xml:space="preserve"> FORMTEXT </w:instrText>
      </w:r>
      <w:r>
        <w:rPr>
          <w:rFonts w:hAnsi="黑体"/>
        </w:rPr>
      </w:r>
      <w:r>
        <w:rPr>
          <w:rFonts w:hAnsi="黑体"/>
        </w:rPr>
        <w:fldChar w:fldCharType="separate"/>
      </w:r>
      <w:r w:rsidR="00C31C1A">
        <w:rPr>
          <w:rFonts w:hAnsi="黑体"/>
        </w:rPr>
        <w:t>     </w:t>
      </w:r>
      <w:r>
        <w:rPr>
          <w:rFonts w:hAnsi="黑体"/>
        </w:rPr>
        <w:fldChar w:fldCharType="end"/>
      </w:r>
      <w:bookmarkEnd w:id="6"/>
    </w:p>
    <w:p w:rsidR="00DB5C63" w:rsidRDefault="00DB5C63">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o:allowoverlap="f">
            <w10:wrap anchorx="page" anchory="page"/>
          </v:line>
        </w:pict>
      </w:r>
    </w:p>
    <w:p w:rsidR="00DB5C63" w:rsidRDefault="00DB5C63">
      <w:pPr>
        <w:pStyle w:val="affff9"/>
        <w:framePr w:w="9639" w:h="6976" w:hRule="exact" w:hSpace="0" w:vSpace="0" w:wrap="around" w:hAnchor="page" w:y="6408"/>
        <w:jc w:val="center"/>
        <w:rPr>
          <w:rFonts w:ascii="黑体" w:eastAsia="黑体" w:hAnsi="黑体"/>
          <w:b w:val="0"/>
          <w:bCs w:val="0"/>
          <w:w w:val="100"/>
        </w:rPr>
      </w:pPr>
    </w:p>
    <w:p w:rsidR="00DB5C63" w:rsidRDefault="00C31C1A">
      <w:pPr>
        <w:pStyle w:val="afffffffffd"/>
        <w:framePr w:h="6974" w:hRule="exact" w:wrap="around" w:x="1419" w:anchorLock="1"/>
      </w:pPr>
      <w:r>
        <w:rPr>
          <w:rFonts w:hint="eastAsia"/>
        </w:rPr>
        <w:t>公建民营养老机构绩效评价规范</w:t>
      </w:r>
    </w:p>
    <w:p w:rsidR="00DB5C63" w:rsidRDefault="00DB5C63">
      <w:pPr>
        <w:framePr w:w="9639" w:h="6974" w:hRule="exact" w:wrap="around" w:vAnchor="page" w:hAnchor="page" w:x="1419" w:y="6408" w:anchorLock="1"/>
        <w:ind w:left="-1418"/>
      </w:pPr>
    </w:p>
    <w:p w:rsidR="00DB5C63" w:rsidRDefault="00C31C1A">
      <w:pPr>
        <w:framePr w:w="9639" w:h="6974" w:hRule="exact" w:wrap="around" w:vAnchor="page" w:hAnchor="page" w:x="1419" w:y="6408" w:anchorLock="1"/>
        <w:jc w:val="center"/>
        <w:rPr>
          <w:rFonts w:ascii="黑体" w:eastAsia="黑体" w:hAnsi="黑体" w:cs="黑体"/>
          <w:color w:val="000000" w:themeColor="text1"/>
          <w:sz w:val="28"/>
          <w:szCs w:val="28"/>
        </w:rPr>
      </w:pPr>
      <w:r>
        <w:rPr>
          <w:rFonts w:ascii="黑体" w:eastAsia="黑体" w:hAnsi="黑体" w:cs="黑体" w:hint="eastAsia"/>
          <w:color w:val="000000" w:themeColor="text1"/>
          <w:sz w:val="28"/>
          <w:szCs w:val="28"/>
        </w:rPr>
        <w:t xml:space="preserve">Specification for performance evaluation of elderly nutrition institutions for public construction </w:t>
      </w:r>
    </w:p>
    <w:p w:rsidR="00DB5C63" w:rsidRDefault="00DB5C63">
      <w:pPr>
        <w:pStyle w:val="afffffff1"/>
        <w:framePr w:w="9639" w:h="6974" w:hRule="exact" w:wrap="around" w:vAnchor="page" w:hAnchor="page" w:x="1419" w:y="6408" w:anchorLock="1"/>
        <w:textAlignment w:val="bottom"/>
        <w:rPr>
          <w:rFonts w:eastAsia="黑体"/>
          <w:szCs w:val="28"/>
        </w:rPr>
      </w:pPr>
    </w:p>
    <w:p w:rsidR="00DB5C63" w:rsidRDefault="00DB5C63">
      <w:pPr>
        <w:framePr w:w="9639" w:h="6974" w:hRule="exact" w:wrap="around" w:vAnchor="page" w:hAnchor="page" w:x="1419" w:y="6408" w:anchorLock="1"/>
        <w:spacing w:line="760" w:lineRule="exact"/>
        <w:ind w:left="-1418"/>
      </w:pPr>
    </w:p>
    <w:p w:rsidR="00DB5C63" w:rsidRDefault="00DB5C63">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sidR="00C31C1A">
        <w:rPr>
          <w:sz w:val="21"/>
          <w:szCs w:val="28"/>
        </w:rPr>
        <w:instrText xml:space="preserve"> FORMTEXT </w:instrText>
      </w:r>
      <w:r>
        <w:rPr>
          <w:sz w:val="21"/>
          <w:szCs w:val="28"/>
        </w:rPr>
      </w:r>
      <w:r>
        <w:rPr>
          <w:sz w:val="21"/>
          <w:szCs w:val="28"/>
        </w:rPr>
        <w:fldChar w:fldCharType="separate"/>
      </w:r>
      <w:r w:rsidR="00C31C1A">
        <w:rPr>
          <w:sz w:val="21"/>
          <w:szCs w:val="28"/>
        </w:rPr>
        <w:t>     </w:t>
      </w:r>
      <w:r>
        <w:rPr>
          <w:sz w:val="21"/>
          <w:szCs w:val="28"/>
        </w:rPr>
        <w:fldChar w:fldCharType="end"/>
      </w:r>
      <w:bookmarkEnd w:id="7"/>
    </w:p>
    <w:p w:rsidR="00DB5C63" w:rsidRDefault="00DB5C63" w:rsidP="008D292F">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8" w:name="下拉2"/>
      <w:r w:rsidR="00C31C1A">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8"/>
    </w:p>
    <w:p w:rsidR="00DB5C63" w:rsidRDefault="00C31C1A">
      <w:pPr>
        <w:pStyle w:val="afffffffff9"/>
        <w:framePr w:wrap="around" w:y="14176"/>
      </w:pPr>
      <w:r>
        <w:rPr>
          <w:rFonts w:ascii="黑体" w:hint="eastAsia"/>
        </w:rPr>
        <w:t>XXXX</w:t>
      </w:r>
      <w:r>
        <w:rPr>
          <w:rFonts w:ascii="黑体"/>
        </w:rPr>
        <w:t>-</w:t>
      </w:r>
      <w:r>
        <w:rPr>
          <w:rFonts w:ascii="黑体" w:hint="eastAsia"/>
        </w:rPr>
        <w:t>XX</w:t>
      </w:r>
      <w:r>
        <w:rPr>
          <w:rFonts w:ascii="黑体"/>
        </w:rPr>
        <w:t>-</w:t>
      </w:r>
      <w:r>
        <w:rPr>
          <w:rFonts w:ascii="黑体" w:hint="eastAsia"/>
        </w:rPr>
        <w:t>XX</w:t>
      </w:r>
      <w:r>
        <w:rPr>
          <w:rFonts w:hint="eastAsia"/>
        </w:rPr>
        <w:t>发布</w:t>
      </w:r>
    </w:p>
    <w:p w:rsidR="00DB5C63" w:rsidRDefault="00C31C1A">
      <w:pPr>
        <w:pStyle w:val="afffffffffa"/>
        <w:framePr w:wrap="around" w:y="14176"/>
      </w:pPr>
      <w:r>
        <w:rPr>
          <w:rFonts w:ascii="黑体" w:hint="eastAsia"/>
        </w:rPr>
        <w:t>XXXX</w:t>
      </w:r>
      <w:r>
        <w:rPr>
          <w:rFonts w:ascii="黑体"/>
        </w:rPr>
        <w:t>-</w:t>
      </w:r>
      <w:r>
        <w:rPr>
          <w:rFonts w:ascii="黑体" w:hint="eastAsia"/>
        </w:rPr>
        <w:t>XX</w:t>
      </w:r>
      <w:r>
        <w:rPr>
          <w:rFonts w:ascii="黑体"/>
        </w:rPr>
        <w:t>-</w:t>
      </w:r>
      <w:r>
        <w:rPr>
          <w:rFonts w:ascii="黑体" w:hint="eastAsia"/>
        </w:rPr>
        <w:t>XX</w:t>
      </w:r>
      <w:r>
        <w:rPr>
          <w:rFonts w:hint="eastAsia"/>
        </w:rPr>
        <w:t>实施</w:t>
      </w:r>
    </w:p>
    <w:p w:rsidR="00DB5C63" w:rsidRDefault="00DB5C63">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9" w:name="fm"/>
      <w:r w:rsidR="00C31C1A">
        <w:rPr>
          <w:rFonts w:hAnsi="黑体"/>
          <w:w w:val="100"/>
          <w:sz w:val="28"/>
        </w:rPr>
        <w:instrText xml:space="preserve"> FORMTEXT </w:instrText>
      </w:r>
      <w:r>
        <w:rPr>
          <w:rFonts w:hAnsi="黑体"/>
          <w:w w:val="100"/>
          <w:sz w:val="28"/>
        </w:rPr>
      </w:r>
      <w:r>
        <w:rPr>
          <w:rFonts w:hAnsi="黑体"/>
          <w:w w:val="100"/>
          <w:sz w:val="28"/>
        </w:rPr>
        <w:fldChar w:fldCharType="separate"/>
      </w:r>
      <w:r w:rsidR="00C31C1A">
        <w:rPr>
          <w:rFonts w:hAnsi="黑体" w:hint="eastAsia"/>
          <w:w w:val="100"/>
          <w:sz w:val="28"/>
        </w:rPr>
        <w:t>泰安市</w:t>
      </w:r>
      <w:r w:rsidR="00C31C1A">
        <w:rPr>
          <w:rFonts w:hAnsi="黑体"/>
          <w:w w:val="100"/>
          <w:sz w:val="28"/>
        </w:rPr>
        <w:t>市场监督管理局</w:t>
      </w:r>
      <w:r>
        <w:rPr>
          <w:rFonts w:hAnsi="黑体"/>
          <w:w w:val="100"/>
          <w:sz w:val="28"/>
        </w:rPr>
        <w:fldChar w:fldCharType="end"/>
      </w:r>
      <w:bookmarkEnd w:id="9"/>
      <w:r w:rsidR="00C31C1A">
        <w:rPr>
          <w:rFonts w:ascii="Times New Roman"/>
          <w:w w:val="100"/>
          <w:sz w:val="28"/>
        </w:rPr>
        <w:t>  </w:t>
      </w:r>
      <w:r w:rsidR="00C31C1A">
        <w:rPr>
          <w:rStyle w:val="afffffffffff2"/>
          <w:rFonts w:hAnsi="黑体" w:hint="eastAsia"/>
          <w:position w:val="0"/>
        </w:rPr>
        <w:t>发</w:t>
      </w:r>
      <w:r w:rsidR="00C31C1A">
        <w:rPr>
          <w:rStyle w:val="afffffffffff2"/>
          <w:rFonts w:hAnsi="黑体" w:hint="eastAsia"/>
          <w:spacing w:val="0"/>
          <w:position w:val="0"/>
        </w:rPr>
        <w:t>布</w:t>
      </w:r>
    </w:p>
    <w:p w:rsidR="00DB5C63" w:rsidRDefault="00DB5C63">
      <w:pPr>
        <w:rPr>
          <w:rFonts w:ascii="宋体" w:hAnsi="宋体"/>
          <w:sz w:val="28"/>
          <w:szCs w:val="28"/>
        </w:rPr>
        <w:sectPr w:rsidR="00DB5C6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w10:wrap anchorx="page" anchory="page"/>
            <w10:anchorlock/>
          </v:line>
        </w:pict>
      </w:r>
    </w:p>
    <w:p w:rsidR="00DB5C63" w:rsidRDefault="00C31C1A">
      <w:pPr>
        <w:pStyle w:val="affffff3"/>
        <w:spacing w:after="468"/>
      </w:pPr>
      <w:bookmarkStart w:id="10" w:name="BookMark1"/>
      <w:bookmarkStart w:id="11" w:name="_Toc59440380"/>
      <w:bookmarkStart w:id="12" w:name="_Toc90974986"/>
      <w:bookmarkStart w:id="13" w:name="_Toc60213095"/>
      <w:r>
        <w:rPr>
          <w:rFonts w:hint="eastAsia"/>
          <w:spacing w:val="320"/>
        </w:rPr>
        <w:lastRenderedPageBreak/>
        <w:t>目</w:t>
      </w:r>
      <w:r>
        <w:rPr>
          <w:rFonts w:hint="eastAsia"/>
        </w:rPr>
        <w:t>次</w:t>
      </w:r>
    </w:p>
    <w:p w:rsidR="00DB5C63" w:rsidRDefault="00DB5C63">
      <w:pPr>
        <w:pStyle w:val="10"/>
        <w:tabs>
          <w:tab w:val="right" w:leader="dot" w:pos="9344"/>
        </w:tabs>
        <w:rPr>
          <w:rFonts w:asciiTheme="minorHAnsi" w:eastAsiaTheme="minorEastAsia" w:hAnsiTheme="minorHAnsi" w:cstheme="minorBidi"/>
          <w:szCs w:val="22"/>
        </w:rPr>
      </w:pPr>
      <w:r w:rsidRPr="00DB5C63">
        <w:fldChar w:fldCharType="begin"/>
      </w:r>
      <w:r w:rsidR="00C31C1A">
        <w:instrText xml:space="preserve"> TOC \o "1-1" \h </w:instrText>
      </w:r>
      <w:r w:rsidRPr="00DB5C63">
        <w:fldChar w:fldCharType="separate"/>
      </w:r>
      <w:hyperlink w:anchor="_Toc111195933" w:history="1">
        <w:r w:rsidR="00C31C1A">
          <w:rPr>
            <w:rStyle w:val="affff5"/>
            <w:rFonts w:hint="eastAsia"/>
          </w:rPr>
          <w:t>前言</w:t>
        </w:r>
        <w:r w:rsidR="00C31C1A">
          <w:tab/>
        </w:r>
        <w:r>
          <w:fldChar w:fldCharType="begin"/>
        </w:r>
        <w:r w:rsidR="00C31C1A">
          <w:instrText xml:space="preserve"> PAGEREF _Toc111195933 \h </w:instrText>
        </w:r>
        <w:r>
          <w:fldChar w:fldCharType="separate"/>
        </w:r>
        <w:r w:rsidR="00C31C1A">
          <w:t>II</w:t>
        </w:r>
        <w:r>
          <w:fldChar w:fldCharType="end"/>
        </w:r>
      </w:hyperlink>
    </w:p>
    <w:p w:rsidR="00DB5C63" w:rsidRDefault="00DB5C63">
      <w:pPr>
        <w:pStyle w:val="10"/>
        <w:tabs>
          <w:tab w:val="right" w:leader="dot" w:pos="9344"/>
        </w:tabs>
        <w:rPr>
          <w:rFonts w:asciiTheme="minorHAnsi" w:eastAsiaTheme="minorEastAsia" w:hAnsiTheme="minorHAnsi" w:cstheme="minorBidi"/>
          <w:szCs w:val="22"/>
        </w:rPr>
      </w:pPr>
      <w:hyperlink w:anchor="_Toc111195934" w:history="1">
        <w:r w:rsidR="00C31C1A">
          <w:rPr>
            <w:rStyle w:val="affff5"/>
          </w:rPr>
          <w:t xml:space="preserve">1 </w:t>
        </w:r>
        <w:r w:rsidR="00C31C1A">
          <w:rPr>
            <w:rStyle w:val="affff5"/>
            <w:rFonts w:hint="eastAsia"/>
          </w:rPr>
          <w:t xml:space="preserve"> </w:t>
        </w:r>
        <w:r w:rsidR="00C31C1A">
          <w:rPr>
            <w:rStyle w:val="affff5"/>
            <w:rFonts w:hint="eastAsia"/>
          </w:rPr>
          <w:t>范围</w:t>
        </w:r>
        <w:r w:rsidR="00C31C1A">
          <w:tab/>
        </w:r>
        <w:r>
          <w:fldChar w:fldCharType="begin"/>
        </w:r>
        <w:r w:rsidR="00C31C1A">
          <w:instrText xml:space="preserve"> PAGEREF _Toc111195934 \h </w:instrText>
        </w:r>
        <w:r>
          <w:fldChar w:fldCharType="separate"/>
        </w:r>
        <w:r w:rsidR="00C31C1A">
          <w:t>1</w:t>
        </w:r>
        <w:r>
          <w:fldChar w:fldCharType="end"/>
        </w:r>
      </w:hyperlink>
    </w:p>
    <w:p w:rsidR="00DB5C63" w:rsidRDefault="00DB5C63">
      <w:pPr>
        <w:pStyle w:val="10"/>
        <w:tabs>
          <w:tab w:val="right" w:leader="dot" w:pos="9344"/>
        </w:tabs>
        <w:rPr>
          <w:rFonts w:asciiTheme="minorHAnsi" w:eastAsiaTheme="minorEastAsia" w:hAnsiTheme="minorHAnsi" w:cstheme="minorBidi"/>
          <w:szCs w:val="22"/>
        </w:rPr>
      </w:pPr>
      <w:hyperlink w:anchor="_Toc111195935" w:history="1">
        <w:r w:rsidR="00C31C1A">
          <w:rPr>
            <w:rStyle w:val="affff5"/>
          </w:rPr>
          <w:t xml:space="preserve">2 </w:t>
        </w:r>
        <w:r w:rsidR="00C31C1A">
          <w:rPr>
            <w:rStyle w:val="affff5"/>
            <w:rFonts w:hint="eastAsia"/>
          </w:rPr>
          <w:t xml:space="preserve"> </w:t>
        </w:r>
        <w:r w:rsidR="00C31C1A">
          <w:rPr>
            <w:rStyle w:val="affff5"/>
            <w:rFonts w:hint="eastAsia"/>
          </w:rPr>
          <w:t>规范性引用文件</w:t>
        </w:r>
        <w:r w:rsidR="00C31C1A">
          <w:tab/>
        </w:r>
        <w:r>
          <w:fldChar w:fldCharType="begin"/>
        </w:r>
        <w:r w:rsidR="00C31C1A">
          <w:instrText xml:space="preserve"> PAGEREF _Toc111195935 \h </w:instrText>
        </w:r>
        <w:r>
          <w:fldChar w:fldCharType="separate"/>
        </w:r>
        <w:r w:rsidR="00C31C1A">
          <w:t>1</w:t>
        </w:r>
        <w:r>
          <w:fldChar w:fldCharType="end"/>
        </w:r>
      </w:hyperlink>
    </w:p>
    <w:p w:rsidR="00DB5C63" w:rsidRDefault="00DB5C63">
      <w:pPr>
        <w:pStyle w:val="10"/>
        <w:tabs>
          <w:tab w:val="right" w:leader="dot" w:pos="9344"/>
        </w:tabs>
        <w:rPr>
          <w:rFonts w:asciiTheme="minorHAnsi" w:eastAsiaTheme="minorEastAsia" w:hAnsiTheme="minorHAnsi" w:cstheme="minorBidi"/>
          <w:szCs w:val="22"/>
        </w:rPr>
      </w:pPr>
      <w:hyperlink w:anchor="_Toc111195936" w:history="1">
        <w:r w:rsidR="00C31C1A">
          <w:rPr>
            <w:rStyle w:val="affff5"/>
          </w:rPr>
          <w:t xml:space="preserve">3 </w:t>
        </w:r>
        <w:r w:rsidR="00C31C1A">
          <w:rPr>
            <w:rStyle w:val="affff5"/>
            <w:rFonts w:hint="eastAsia"/>
          </w:rPr>
          <w:t xml:space="preserve"> </w:t>
        </w:r>
        <w:r w:rsidR="00C31C1A">
          <w:rPr>
            <w:rStyle w:val="affff5"/>
            <w:rFonts w:hint="eastAsia"/>
          </w:rPr>
          <w:t>术语和定义</w:t>
        </w:r>
        <w:r w:rsidR="00C31C1A">
          <w:tab/>
        </w:r>
        <w:r>
          <w:fldChar w:fldCharType="begin"/>
        </w:r>
        <w:r w:rsidR="00C31C1A">
          <w:instrText xml:space="preserve"> PAGEREF </w:instrText>
        </w:r>
        <w:r w:rsidR="00C31C1A">
          <w:instrText xml:space="preserve">_Toc111195936 \h </w:instrText>
        </w:r>
        <w:r>
          <w:fldChar w:fldCharType="separate"/>
        </w:r>
        <w:r w:rsidR="00C31C1A">
          <w:t>1</w:t>
        </w:r>
        <w:r>
          <w:fldChar w:fldCharType="end"/>
        </w:r>
      </w:hyperlink>
    </w:p>
    <w:p w:rsidR="00DB5C63" w:rsidRDefault="00DB5C63">
      <w:pPr>
        <w:pStyle w:val="10"/>
        <w:tabs>
          <w:tab w:val="right" w:leader="dot" w:pos="9344"/>
        </w:tabs>
        <w:rPr>
          <w:rFonts w:asciiTheme="minorHAnsi" w:eastAsiaTheme="minorEastAsia" w:hAnsiTheme="minorHAnsi" w:cstheme="minorBidi"/>
          <w:szCs w:val="22"/>
        </w:rPr>
      </w:pPr>
      <w:hyperlink w:anchor="_Toc111195937" w:history="1">
        <w:r w:rsidR="00C31C1A">
          <w:rPr>
            <w:rStyle w:val="affff5"/>
          </w:rPr>
          <w:t xml:space="preserve">4 </w:t>
        </w:r>
        <w:r w:rsidR="00C31C1A">
          <w:rPr>
            <w:rStyle w:val="affff5"/>
            <w:rFonts w:hint="eastAsia"/>
          </w:rPr>
          <w:t xml:space="preserve"> </w:t>
        </w:r>
        <w:r w:rsidR="00C31C1A">
          <w:rPr>
            <w:rStyle w:val="affff5"/>
            <w:rFonts w:hint="eastAsia"/>
          </w:rPr>
          <w:t>评价原则</w:t>
        </w:r>
        <w:r w:rsidR="00C31C1A">
          <w:tab/>
        </w:r>
        <w:r>
          <w:fldChar w:fldCharType="begin"/>
        </w:r>
        <w:r w:rsidR="00C31C1A">
          <w:instrText xml:space="preserve"> PAGEREF _Toc111195937 \h </w:instrText>
        </w:r>
        <w:r>
          <w:fldChar w:fldCharType="separate"/>
        </w:r>
        <w:r w:rsidR="00C31C1A">
          <w:t>2</w:t>
        </w:r>
        <w:r>
          <w:fldChar w:fldCharType="end"/>
        </w:r>
      </w:hyperlink>
    </w:p>
    <w:p w:rsidR="00DB5C63" w:rsidRDefault="00DB5C63">
      <w:pPr>
        <w:pStyle w:val="10"/>
        <w:tabs>
          <w:tab w:val="right" w:leader="dot" w:pos="9344"/>
        </w:tabs>
        <w:rPr>
          <w:rFonts w:asciiTheme="minorHAnsi" w:eastAsiaTheme="minorEastAsia" w:hAnsiTheme="minorHAnsi" w:cstheme="minorBidi"/>
          <w:szCs w:val="22"/>
        </w:rPr>
      </w:pPr>
      <w:hyperlink w:anchor="_Toc111195938" w:history="1">
        <w:r w:rsidR="00C31C1A">
          <w:rPr>
            <w:rStyle w:val="affff5"/>
          </w:rPr>
          <w:t xml:space="preserve">5 </w:t>
        </w:r>
        <w:r w:rsidR="00C31C1A">
          <w:rPr>
            <w:rStyle w:val="affff5"/>
            <w:rFonts w:hint="eastAsia"/>
          </w:rPr>
          <w:t xml:space="preserve"> </w:t>
        </w:r>
        <w:r w:rsidR="00C31C1A">
          <w:rPr>
            <w:rStyle w:val="affff5"/>
            <w:rFonts w:hint="eastAsia"/>
          </w:rPr>
          <w:t>评价内容及评价指标</w:t>
        </w:r>
        <w:r w:rsidR="00C31C1A">
          <w:tab/>
        </w:r>
        <w:r>
          <w:fldChar w:fldCharType="begin"/>
        </w:r>
        <w:r w:rsidR="00C31C1A">
          <w:instrText xml:space="preserve"> PAGEREF _Toc111195938 \h </w:instrText>
        </w:r>
        <w:r>
          <w:fldChar w:fldCharType="separate"/>
        </w:r>
        <w:r w:rsidR="00C31C1A">
          <w:t>2</w:t>
        </w:r>
        <w:r>
          <w:fldChar w:fldCharType="end"/>
        </w:r>
      </w:hyperlink>
    </w:p>
    <w:p w:rsidR="00DB5C63" w:rsidRDefault="00DB5C63">
      <w:pPr>
        <w:pStyle w:val="10"/>
        <w:tabs>
          <w:tab w:val="right" w:leader="dot" w:pos="9344"/>
        </w:tabs>
        <w:rPr>
          <w:rFonts w:asciiTheme="minorHAnsi" w:eastAsiaTheme="minorEastAsia" w:hAnsiTheme="minorHAnsi" w:cstheme="minorBidi"/>
          <w:szCs w:val="22"/>
        </w:rPr>
      </w:pPr>
      <w:hyperlink w:anchor="_Toc111195939" w:history="1">
        <w:r w:rsidR="00C31C1A">
          <w:rPr>
            <w:rStyle w:val="affff5"/>
          </w:rPr>
          <w:t xml:space="preserve">6 </w:t>
        </w:r>
        <w:r w:rsidR="00C31C1A">
          <w:rPr>
            <w:rStyle w:val="affff5"/>
            <w:rFonts w:hint="eastAsia"/>
          </w:rPr>
          <w:t xml:space="preserve"> </w:t>
        </w:r>
        <w:r w:rsidR="00C31C1A">
          <w:rPr>
            <w:rStyle w:val="affff5"/>
            <w:rFonts w:hint="eastAsia"/>
          </w:rPr>
          <w:t>评价机构</w:t>
        </w:r>
        <w:r w:rsidR="00C31C1A">
          <w:tab/>
        </w:r>
        <w:r>
          <w:fldChar w:fldCharType="begin"/>
        </w:r>
        <w:r w:rsidR="00C31C1A">
          <w:instrText xml:space="preserve"> PAGEREF _Toc111195939 \h </w:instrText>
        </w:r>
        <w:r>
          <w:fldChar w:fldCharType="separate"/>
        </w:r>
        <w:r w:rsidR="00C31C1A">
          <w:t>3</w:t>
        </w:r>
        <w:r>
          <w:fldChar w:fldCharType="end"/>
        </w:r>
      </w:hyperlink>
    </w:p>
    <w:p w:rsidR="00DB5C63" w:rsidRDefault="00DB5C63">
      <w:pPr>
        <w:pStyle w:val="10"/>
        <w:tabs>
          <w:tab w:val="right" w:leader="dot" w:pos="9344"/>
        </w:tabs>
        <w:rPr>
          <w:rFonts w:asciiTheme="minorHAnsi" w:eastAsiaTheme="minorEastAsia" w:hAnsiTheme="minorHAnsi" w:cstheme="minorBidi"/>
          <w:szCs w:val="22"/>
        </w:rPr>
      </w:pPr>
      <w:hyperlink w:anchor="_Toc111195940" w:history="1">
        <w:r w:rsidR="00C31C1A">
          <w:rPr>
            <w:rStyle w:val="affff5"/>
          </w:rPr>
          <w:t xml:space="preserve">7 </w:t>
        </w:r>
        <w:r w:rsidR="00C31C1A">
          <w:rPr>
            <w:rStyle w:val="affff5"/>
            <w:rFonts w:hint="eastAsia"/>
          </w:rPr>
          <w:t xml:space="preserve"> </w:t>
        </w:r>
        <w:r w:rsidR="00C31C1A">
          <w:rPr>
            <w:rStyle w:val="affff5"/>
            <w:rFonts w:hint="eastAsia"/>
          </w:rPr>
          <w:t>评价方式</w:t>
        </w:r>
        <w:r w:rsidR="00C31C1A">
          <w:tab/>
        </w:r>
        <w:r>
          <w:fldChar w:fldCharType="begin"/>
        </w:r>
        <w:r w:rsidR="00C31C1A">
          <w:instrText xml:space="preserve"> PAGEREF _Toc111195940 \h </w:instrText>
        </w:r>
        <w:r>
          <w:fldChar w:fldCharType="separate"/>
        </w:r>
        <w:r w:rsidR="00C31C1A">
          <w:t>4</w:t>
        </w:r>
        <w:r>
          <w:fldChar w:fldCharType="end"/>
        </w:r>
      </w:hyperlink>
    </w:p>
    <w:p w:rsidR="00DB5C63" w:rsidRDefault="00DB5C63">
      <w:pPr>
        <w:pStyle w:val="10"/>
        <w:tabs>
          <w:tab w:val="right" w:leader="dot" w:pos="9344"/>
        </w:tabs>
        <w:rPr>
          <w:rFonts w:asciiTheme="minorHAnsi" w:eastAsiaTheme="minorEastAsia" w:hAnsiTheme="minorHAnsi" w:cstheme="minorBidi"/>
          <w:szCs w:val="22"/>
        </w:rPr>
      </w:pPr>
      <w:hyperlink w:anchor="_Toc111195941" w:history="1">
        <w:r w:rsidR="00C31C1A">
          <w:rPr>
            <w:rStyle w:val="affff5"/>
          </w:rPr>
          <w:t xml:space="preserve">8 </w:t>
        </w:r>
        <w:r w:rsidR="00C31C1A">
          <w:rPr>
            <w:rStyle w:val="affff5"/>
            <w:rFonts w:hint="eastAsia"/>
          </w:rPr>
          <w:t xml:space="preserve"> </w:t>
        </w:r>
        <w:r w:rsidR="00C31C1A">
          <w:rPr>
            <w:rStyle w:val="affff5"/>
            <w:rFonts w:hint="eastAsia"/>
          </w:rPr>
          <w:t>评价结果</w:t>
        </w:r>
        <w:r w:rsidR="00C31C1A">
          <w:tab/>
        </w:r>
        <w:r>
          <w:fldChar w:fldCharType="begin"/>
        </w:r>
        <w:r w:rsidR="00C31C1A">
          <w:instrText xml:space="preserve"> PAGEREF _Toc111195941 \h </w:instrText>
        </w:r>
        <w:r>
          <w:fldChar w:fldCharType="separate"/>
        </w:r>
        <w:r w:rsidR="00C31C1A">
          <w:t>4</w:t>
        </w:r>
        <w:r>
          <w:fldChar w:fldCharType="end"/>
        </w:r>
      </w:hyperlink>
    </w:p>
    <w:p w:rsidR="00DB5C63" w:rsidRDefault="00DB5C63">
      <w:pPr>
        <w:pStyle w:val="10"/>
        <w:tabs>
          <w:tab w:val="right" w:leader="dot" w:pos="9344"/>
        </w:tabs>
        <w:rPr>
          <w:rFonts w:asciiTheme="minorHAnsi" w:eastAsiaTheme="minorEastAsia" w:hAnsiTheme="minorHAnsi" w:cstheme="minorBidi"/>
          <w:szCs w:val="22"/>
        </w:rPr>
      </w:pPr>
      <w:hyperlink w:anchor="_Toc111195942" w:history="1">
        <w:r w:rsidR="00C31C1A">
          <w:rPr>
            <w:rStyle w:val="affff5"/>
          </w:rPr>
          <w:t xml:space="preserve">9 </w:t>
        </w:r>
        <w:r w:rsidR="00C31C1A">
          <w:rPr>
            <w:rStyle w:val="affff5"/>
            <w:rFonts w:hint="eastAsia"/>
          </w:rPr>
          <w:t xml:space="preserve"> </w:t>
        </w:r>
        <w:r w:rsidR="00C31C1A">
          <w:rPr>
            <w:rStyle w:val="affff5"/>
            <w:rFonts w:hint="eastAsia"/>
          </w:rPr>
          <w:t>评价管理</w:t>
        </w:r>
        <w:r w:rsidR="00C31C1A">
          <w:tab/>
        </w:r>
        <w:r>
          <w:fldChar w:fldCharType="begin"/>
        </w:r>
        <w:r w:rsidR="00C31C1A">
          <w:instrText xml:space="preserve"> PAGEREF _Toc111195942 \h </w:instrText>
        </w:r>
        <w:r>
          <w:fldChar w:fldCharType="separate"/>
        </w:r>
        <w:r w:rsidR="00C31C1A">
          <w:t>4</w:t>
        </w:r>
        <w:r>
          <w:fldChar w:fldCharType="end"/>
        </w:r>
      </w:hyperlink>
    </w:p>
    <w:p w:rsidR="00DB5C63" w:rsidRDefault="00DB5C63">
      <w:pPr>
        <w:pStyle w:val="10"/>
        <w:tabs>
          <w:tab w:val="right" w:leader="dot" w:pos="9344"/>
        </w:tabs>
        <w:rPr>
          <w:rFonts w:asciiTheme="minorHAnsi" w:eastAsiaTheme="minorEastAsia" w:hAnsiTheme="minorHAnsi" w:cstheme="minorBidi"/>
          <w:szCs w:val="22"/>
        </w:rPr>
      </w:pPr>
      <w:hyperlink w:anchor="_Toc111195943" w:history="1">
        <w:r w:rsidR="00C31C1A">
          <w:rPr>
            <w:rStyle w:val="affff5"/>
            <w:rFonts w:hAnsi="黑体" w:cs="黑体" w:hint="eastAsia"/>
          </w:rPr>
          <w:t>附录</w:t>
        </w:r>
        <w:r w:rsidR="00C31C1A">
          <w:rPr>
            <w:rStyle w:val="affff5"/>
            <w:rFonts w:hAnsi="黑体" w:cs="黑体" w:hint="eastAsia"/>
          </w:rPr>
          <w:t>A</w:t>
        </w:r>
        <w:r w:rsidR="00C31C1A">
          <w:rPr>
            <w:rStyle w:val="affff5"/>
            <w:rFonts w:hAnsi="黑体" w:cs="黑体" w:hint="eastAsia"/>
          </w:rPr>
          <w:t>（规范性）</w:t>
        </w:r>
        <w:r w:rsidR="00C31C1A">
          <w:rPr>
            <w:rStyle w:val="affff5"/>
            <w:rFonts w:hAnsi="黑体" w:cs="黑体"/>
          </w:rPr>
          <w:t xml:space="preserve">  </w:t>
        </w:r>
        <w:r w:rsidR="00C31C1A">
          <w:rPr>
            <w:rStyle w:val="affff5"/>
            <w:rFonts w:hAnsi="黑体" w:cs="黑体" w:hint="eastAsia"/>
          </w:rPr>
          <w:t>公建民营养老机构绩效评价表</w:t>
        </w:r>
        <w:r w:rsidR="00C31C1A">
          <w:tab/>
        </w:r>
        <w:r>
          <w:fldChar w:fldCharType="begin"/>
        </w:r>
        <w:r w:rsidR="00C31C1A">
          <w:instrText xml:space="preserve"> PAGEREF _Toc111195943 \h </w:instrText>
        </w:r>
        <w:r>
          <w:fldChar w:fldCharType="separate"/>
        </w:r>
        <w:r w:rsidR="00C31C1A">
          <w:t>5</w:t>
        </w:r>
        <w:r>
          <w:fldChar w:fldCharType="end"/>
        </w:r>
      </w:hyperlink>
    </w:p>
    <w:p w:rsidR="00DB5C63" w:rsidRDefault="00DB5C63">
      <w:pPr>
        <w:pStyle w:val="affffff3"/>
        <w:spacing w:after="468"/>
        <w:sectPr w:rsidR="00DB5C63">
          <w:headerReference w:type="even" r:id="rId16"/>
          <w:headerReference w:type="default" r:id="rId17"/>
          <w:footerReference w:type="even" r:id="rId18"/>
          <w:footerReference w:type="default" r:id="rId19"/>
          <w:pgSz w:w="11906" w:h="16838"/>
          <w:pgMar w:top="2410" w:right="1134" w:bottom="1134" w:left="1134" w:header="1418" w:footer="1134" w:gutter="284"/>
          <w:pgNumType w:fmt="upperRoman" w:start="1"/>
          <w:cols w:space="425"/>
          <w:formProt w:val="0"/>
          <w:docGrid w:type="lines" w:linePitch="312"/>
        </w:sectPr>
      </w:pPr>
      <w:r>
        <w:fldChar w:fldCharType="end"/>
      </w:r>
    </w:p>
    <w:p w:rsidR="00DB5C63" w:rsidRDefault="00C31C1A">
      <w:pPr>
        <w:pStyle w:val="a6"/>
        <w:spacing w:after="468"/>
      </w:pPr>
      <w:bookmarkStart w:id="14" w:name="_Toc111195933"/>
      <w:bookmarkStart w:id="15" w:name="BookMark2"/>
      <w:bookmarkEnd w:id="10"/>
      <w:r>
        <w:rPr>
          <w:spacing w:val="320"/>
        </w:rPr>
        <w:lastRenderedPageBreak/>
        <w:t>前</w:t>
      </w:r>
      <w:r>
        <w:t>言</w:t>
      </w:r>
      <w:bookmarkEnd w:id="11"/>
      <w:bookmarkEnd w:id="12"/>
      <w:bookmarkEnd w:id="13"/>
      <w:bookmarkEnd w:id="14"/>
    </w:p>
    <w:p w:rsidR="00DB5C63" w:rsidRDefault="00C31C1A">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DB5C63" w:rsidRDefault="00C31C1A">
      <w:pPr>
        <w:pStyle w:val="affffe"/>
        <w:ind w:firstLine="420"/>
      </w:pPr>
      <w:r>
        <w:rPr>
          <w:rFonts w:hint="eastAsia"/>
        </w:rPr>
        <w:t>请注意本文件的某些内容可能涉</w:t>
      </w:r>
      <w:r>
        <w:rPr>
          <w:rFonts w:hint="eastAsia"/>
        </w:rPr>
        <w:t>及专利。本文件的发布机构不承担识别专利的责任。</w:t>
      </w:r>
    </w:p>
    <w:p w:rsidR="00DB5C63" w:rsidRDefault="00C31C1A">
      <w:pPr>
        <w:pStyle w:val="affffe"/>
        <w:ind w:firstLine="420"/>
        <w:rPr>
          <w:rFonts w:hAnsi="宋体" w:cs="宋体"/>
          <w:szCs w:val="21"/>
        </w:rPr>
      </w:pPr>
      <w:r>
        <w:rPr>
          <w:rFonts w:hAnsi="宋体" w:cs="宋体" w:hint="eastAsia"/>
          <w:szCs w:val="21"/>
        </w:rPr>
        <w:t>本文件由泰安市民政局提出、归口并组织实施。</w:t>
      </w:r>
    </w:p>
    <w:p w:rsidR="00DB5C63" w:rsidRDefault="00C31C1A">
      <w:pPr>
        <w:pStyle w:val="affffe"/>
        <w:ind w:firstLine="420"/>
        <w:rPr>
          <w:rFonts w:hAnsi="宋体" w:cs="宋体"/>
          <w:szCs w:val="21"/>
        </w:rPr>
      </w:pPr>
      <w:r>
        <w:rPr>
          <w:rFonts w:hAnsi="宋体" w:cs="宋体" w:hint="eastAsia"/>
          <w:szCs w:val="21"/>
        </w:rPr>
        <w:t>本文件起草单位：泰安市养老服务指导中心</w:t>
      </w:r>
    </w:p>
    <w:p w:rsidR="00DB5C63" w:rsidRDefault="00C31C1A">
      <w:pPr>
        <w:pStyle w:val="affffe"/>
        <w:ind w:firstLine="420"/>
        <w:sectPr w:rsidR="00DB5C63">
          <w:pgSz w:w="11906" w:h="16838"/>
          <w:pgMar w:top="2410" w:right="1134" w:bottom="1134" w:left="1134" w:header="1418" w:footer="1134" w:gutter="284"/>
          <w:pgNumType w:fmt="upperRoman"/>
          <w:cols w:space="425"/>
          <w:formProt w:val="0"/>
          <w:docGrid w:type="lines" w:linePitch="312"/>
        </w:sectPr>
      </w:pPr>
      <w:r>
        <w:rPr>
          <w:rFonts w:hAnsi="宋体" w:cs="宋体" w:hint="eastAsia"/>
          <w:kern w:val="2"/>
          <w:szCs w:val="21"/>
        </w:rPr>
        <w:t>本文件主要起草人：任世锋、鹿锋、吴燕、辛鹏、李超、刘鲁、金黎黎、张龙瑶、王卓然、郭嵘。</w:t>
      </w:r>
    </w:p>
    <w:p w:rsidR="00DB5C63" w:rsidRDefault="00DB5C63">
      <w:pPr>
        <w:spacing w:line="20" w:lineRule="exact"/>
        <w:jc w:val="center"/>
        <w:rPr>
          <w:rFonts w:ascii="黑体" w:eastAsia="黑体" w:hAnsi="黑体"/>
          <w:sz w:val="32"/>
          <w:szCs w:val="32"/>
        </w:rPr>
      </w:pPr>
      <w:bookmarkStart w:id="16" w:name="BookMark4"/>
      <w:bookmarkEnd w:id="15"/>
    </w:p>
    <w:p w:rsidR="00DB5C63" w:rsidRDefault="00DB5C63">
      <w:pPr>
        <w:spacing w:line="20" w:lineRule="exact"/>
        <w:jc w:val="center"/>
        <w:rPr>
          <w:rFonts w:ascii="黑体" w:eastAsia="黑体" w:hAnsi="黑体"/>
          <w:sz w:val="32"/>
          <w:szCs w:val="32"/>
        </w:rPr>
      </w:pPr>
    </w:p>
    <w:bookmarkStart w:id="17" w:name="NEW_STAND_NAME" w:displacedByCustomXml="next"/>
    <w:sdt>
      <w:sdtPr>
        <w:tag w:val="NEW_STAND_NAME"/>
        <w:id w:val="1859773677"/>
        <w:lock w:val="sdtLocked"/>
        <w:placeholder>
          <w:docPart w:val="C6194E38DA60476C9E039EA8231ED3F7"/>
        </w:placeholder>
      </w:sdtPr>
      <w:sdtContent>
        <w:sdt>
          <w:sdtPr>
            <w:tag w:val="NEW_STAND_NAME"/>
            <w:id w:val="595910757"/>
            <w:lock w:val="sdtLocked"/>
            <w:placeholder>
              <w:docPart w:val="{c1af2d5d-2e7d-4416-8925-928ce73f61a0}"/>
            </w:placeholder>
          </w:sdtPr>
          <w:sdtContent>
            <w:p w:rsidR="00DB5C63" w:rsidRDefault="00C31C1A" w:rsidP="008D292F">
              <w:pPr>
                <w:pStyle w:val="afffffffff1"/>
                <w:spacing w:beforeLines="182" w:afterLines="220" w:line="240" w:lineRule="auto"/>
              </w:pPr>
              <w:r>
                <w:rPr>
                  <w:rFonts w:hint="eastAsia"/>
                </w:rPr>
                <w:t>公建民营养老机构绩效评价规范</w:t>
              </w:r>
            </w:p>
          </w:sdtContent>
        </w:sdt>
      </w:sdtContent>
    </w:sdt>
    <w:p w:rsidR="00DB5C63" w:rsidRDefault="00C31C1A">
      <w:pPr>
        <w:pStyle w:val="affc"/>
        <w:spacing w:before="312" w:after="312"/>
      </w:pPr>
      <w:bookmarkStart w:id="18" w:name="_Toc24884218"/>
      <w:bookmarkStart w:id="19" w:name="_Toc17233325"/>
      <w:bookmarkStart w:id="20" w:name="_Toc60213097"/>
      <w:bookmarkStart w:id="21" w:name="_Toc111195934"/>
      <w:bookmarkStart w:id="22" w:name="_Toc26718930"/>
      <w:bookmarkStart w:id="23" w:name="_Toc59438193"/>
      <w:bookmarkStart w:id="24" w:name="_Toc59440382"/>
      <w:bookmarkStart w:id="25" w:name="_Toc26986530"/>
      <w:bookmarkStart w:id="26" w:name="_Toc26986771"/>
      <w:bookmarkStart w:id="27" w:name="_Toc17233333"/>
      <w:bookmarkStart w:id="28" w:name="_Toc26648465"/>
      <w:bookmarkStart w:id="29" w:name="_Toc24884211"/>
      <w:bookmarkStart w:id="30" w:name="_Toc90974987"/>
      <w:bookmarkEnd w:id="17"/>
      <w:r>
        <w:rPr>
          <w:rFonts w:hint="eastAsia"/>
        </w:rPr>
        <w:t>范围</w:t>
      </w:r>
      <w:bookmarkEnd w:id="18"/>
      <w:bookmarkEnd w:id="19"/>
      <w:bookmarkEnd w:id="20"/>
      <w:bookmarkEnd w:id="21"/>
      <w:bookmarkEnd w:id="22"/>
      <w:bookmarkEnd w:id="23"/>
      <w:bookmarkEnd w:id="24"/>
      <w:bookmarkEnd w:id="25"/>
      <w:bookmarkEnd w:id="26"/>
      <w:bookmarkEnd w:id="27"/>
      <w:bookmarkEnd w:id="28"/>
      <w:bookmarkEnd w:id="29"/>
      <w:bookmarkEnd w:id="30"/>
    </w:p>
    <w:p w:rsidR="00DB5C63" w:rsidRDefault="00C31C1A">
      <w:pPr>
        <w:adjustRightInd/>
        <w:spacing w:line="240" w:lineRule="auto"/>
        <w:ind w:firstLineChars="200" w:firstLine="420"/>
        <w:jc w:val="left"/>
        <w:rPr>
          <w:rFonts w:ascii="宋体" w:hAnsi="宋体"/>
          <w:color w:val="000000"/>
          <w:kern w:val="0"/>
        </w:rPr>
      </w:pPr>
      <w:bookmarkStart w:id="31" w:name="_Toc17233326"/>
      <w:bookmarkStart w:id="32" w:name="_Toc26648466"/>
      <w:bookmarkStart w:id="33" w:name="_Toc17233334"/>
      <w:bookmarkStart w:id="34" w:name="_Toc24884212"/>
      <w:bookmarkStart w:id="35" w:name="_Toc24884219"/>
      <w:r>
        <w:rPr>
          <w:rFonts w:ascii="宋体" w:hAnsi="宋体" w:hint="eastAsia"/>
          <w:color w:val="000000"/>
          <w:kern w:val="0"/>
        </w:rPr>
        <w:t>本文件规定了公建民营养老机构绩效评价的术语和定义、评价原则、评价内容与指标、评价机构、评价方式、评价结果和评价管理。</w:t>
      </w:r>
    </w:p>
    <w:p w:rsidR="00DB5C63" w:rsidRDefault="00C31C1A">
      <w:pPr>
        <w:adjustRightInd/>
        <w:spacing w:line="240" w:lineRule="auto"/>
        <w:ind w:firstLineChars="200" w:firstLine="420"/>
        <w:jc w:val="left"/>
        <w:rPr>
          <w:rFonts w:ascii="宋体" w:hAnsi="宋体"/>
          <w:color w:val="000000"/>
          <w:kern w:val="0"/>
        </w:rPr>
      </w:pPr>
      <w:bookmarkStart w:id="36" w:name="_Toc26986531"/>
      <w:bookmarkStart w:id="37" w:name="_Toc60213098"/>
      <w:bookmarkStart w:id="38" w:name="_Toc26986772"/>
      <w:bookmarkStart w:id="39" w:name="_Toc59440383"/>
      <w:bookmarkStart w:id="40" w:name="_Toc59438194"/>
      <w:bookmarkStart w:id="41" w:name="_Toc26718931"/>
      <w:r>
        <w:rPr>
          <w:rFonts w:ascii="宋体" w:hAnsi="宋体" w:hint="eastAsia"/>
          <w:color w:val="000000"/>
          <w:kern w:val="0"/>
        </w:rPr>
        <w:t>本文件适用于公建民营养老机构绩效评价工作。</w:t>
      </w:r>
    </w:p>
    <w:p w:rsidR="00DB5C63" w:rsidRDefault="00C31C1A">
      <w:pPr>
        <w:pStyle w:val="affc"/>
        <w:spacing w:before="312" w:after="312"/>
      </w:pPr>
      <w:bookmarkStart w:id="42" w:name="_Toc90974988"/>
      <w:bookmarkStart w:id="43" w:name="_Toc111195935"/>
      <w:r>
        <w:rPr>
          <w:rFonts w:hint="eastAsia"/>
        </w:rPr>
        <w:t>规范性引用文件</w:t>
      </w:r>
      <w:bookmarkEnd w:id="31"/>
      <w:bookmarkEnd w:id="32"/>
      <w:bookmarkEnd w:id="33"/>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7BC070CE4E2D47EBB8ECBBCF3E5AA5A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DB5C63" w:rsidRDefault="00C31C1A">
          <w:pPr>
            <w:pStyle w:val="affffe"/>
            <w:ind w:firstLine="420"/>
            <w:rPr>
              <w:color w:val="C00000"/>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B5C63" w:rsidRDefault="00C31C1A">
      <w:pPr>
        <w:adjustRightInd/>
        <w:spacing w:line="240" w:lineRule="auto"/>
        <w:ind w:firstLineChars="200" w:firstLine="420"/>
        <w:jc w:val="left"/>
        <w:rPr>
          <w:rFonts w:ascii="宋体" w:hAnsi="Times New Roman"/>
          <w:kern w:val="0"/>
          <w:szCs w:val="20"/>
        </w:rPr>
      </w:pPr>
      <w:bookmarkStart w:id="44" w:name="_Toc59440384"/>
      <w:bookmarkStart w:id="45" w:name="_Toc59438195"/>
      <w:bookmarkStart w:id="46" w:name="_Toc60213099"/>
      <w:r>
        <w:rPr>
          <w:rFonts w:ascii="宋体" w:hAnsi="Times New Roman" w:hint="eastAsia"/>
          <w:kern w:val="0"/>
          <w:szCs w:val="20"/>
        </w:rPr>
        <w:t xml:space="preserve">GB 3095-2012  </w:t>
      </w:r>
      <w:r>
        <w:rPr>
          <w:rFonts w:ascii="宋体" w:hAnsi="Times New Roman" w:hint="eastAsia"/>
          <w:kern w:val="0"/>
          <w:szCs w:val="20"/>
        </w:rPr>
        <w:t>环境空气质量标准</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GB 3096-2008  </w:t>
      </w:r>
      <w:r>
        <w:rPr>
          <w:rFonts w:ascii="宋体" w:hAnsi="Times New Roman" w:hint="eastAsia"/>
          <w:kern w:val="0"/>
          <w:szCs w:val="20"/>
        </w:rPr>
        <w:t>声环境质量标准</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GB/T 15565-2020  </w:t>
      </w:r>
      <w:r>
        <w:rPr>
          <w:rFonts w:ascii="宋体" w:hAnsi="Times New Roman" w:hint="eastAsia"/>
          <w:kern w:val="0"/>
          <w:szCs w:val="20"/>
        </w:rPr>
        <w:t>图形符号</w:t>
      </w:r>
      <w:r>
        <w:rPr>
          <w:rFonts w:ascii="宋体" w:hAnsi="Times New Roman" w:hint="eastAsia"/>
          <w:kern w:val="0"/>
          <w:szCs w:val="20"/>
        </w:rPr>
        <w:t xml:space="preserve"> </w:t>
      </w:r>
      <w:r>
        <w:rPr>
          <w:rFonts w:ascii="宋体" w:hAnsi="Times New Roman" w:hint="eastAsia"/>
          <w:kern w:val="0"/>
          <w:szCs w:val="20"/>
        </w:rPr>
        <w:t>术语</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GB/T 18883-2022  </w:t>
      </w:r>
      <w:r>
        <w:rPr>
          <w:rFonts w:ascii="宋体" w:hAnsi="Times New Roman" w:hint="eastAsia"/>
          <w:kern w:val="0"/>
          <w:szCs w:val="20"/>
        </w:rPr>
        <w:t>室内空气质量标准</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 29353-2012</w:t>
      </w:r>
      <w:r>
        <w:rPr>
          <w:rFonts w:ascii="宋体" w:hAnsi="Times New Roman" w:hint="eastAsia"/>
          <w:kern w:val="0"/>
          <w:szCs w:val="20"/>
        </w:rPr>
        <w:t xml:space="preserve">  </w:t>
      </w:r>
      <w:r>
        <w:rPr>
          <w:rFonts w:ascii="宋体" w:hAnsi="Times New Roman" w:hint="eastAsia"/>
          <w:kern w:val="0"/>
          <w:szCs w:val="20"/>
        </w:rPr>
        <w:t>养老机构基本规范</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w:t>
      </w:r>
      <w:r>
        <w:rPr>
          <w:rFonts w:ascii="宋体" w:hAnsi="Times New Roman" w:hint="eastAsia"/>
          <w:kern w:val="0"/>
          <w:szCs w:val="20"/>
        </w:rPr>
        <w:t xml:space="preserve"> </w:t>
      </w:r>
      <w:r>
        <w:rPr>
          <w:rFonts w:ascii="宋体" w:hAnsi="Times New Roman" w:hint="eastAsia"/>
          <w:kern w:val="0"/>
          <w:szCs w:val="20"/>
        </w:rPr>
        <w:t xml:space="preserve">35796-2017  </w:t>
      </w:r>
      <w:r>
        <w:rPr>
          <w:rFonts w:ascii="宋体" w:hAnsi="Times New Roman" w:hint="eastAsia"/>
          <w:kern w:val="0"/>
          <w:szCs w:val="20"/>
        </w:rPr>
        <w:t>养老机构服务质量基本规范</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GB/T</w:t>
      </w:r>
      <w:r>
        <w:rPr>
          <w:rFonts w:ascii="宋体" w:hAnsi="Times New Roman" w:hint="eastAsia"/>
          <w:kern w:val="0"/>
          <w:szCs w:val="20"/>
        </w:rPr>
        <w:t xml:space="preserve"> </w:t>
      </w:r>
      <w:r>
        <w:rPr>
          <w:rFonts w:ascii="宋体" w:hAnsi="Times New Roman" w:hint="eastAsia"/>
          <w:kern w:val="0"/>
          <w:szCs w:val="20"/>
        </w:rPr>
        <w:t>3727</w:t>
      </w:r>
      <w:r>
        <w:rPr>
          <w:rFonts w:ascii="宋体" w:hAnsi="Times New Roman" w:hint="eastAsia"/>
          <w:kern w:val="0"/>
          <w:szCs w:val="20"/>
        </w:rPr>
        <w:t xml:space="preserve">6-2018  </w:t>
      </w:r>
      <w:r>
        <w:rPr>
          <w:rFonts w:ascii="宋体" w:hAnsi="Times New Roman" w:hint="eastAsia"/>
          <w:kern w:val="0"/>
          <w:szCs w:val="20"/>
        </w:rPr>
        <w:t>养老机构等级划分与评定</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GB 38600-2019  </w:t>
      </w:r>
      <w:r>
        <w:rPr>
          <w:rFonts w:ascii="宋体" w:hAnsi="Times New Roman" w:hint="eastAsia"/>
          <w:kern w:val="0"/>
          <w:szCs w:val="20"/>
        </w:rPr>
        <w:t>养老机构服务安全基本规范</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GB</w:t>
      </w:r>
      <w:r>
        <w:rPr>
          <w:rFonts w:ascii="宋体" w:hAnsi="Times New Roman" w:hint="eastAsia"/>
          <w:kern w:val="0"/>
          <w:szCs w:val="20"/>
        </w:rPr>
        <w:t xml:space="preserve"> </w:t>
      </w:r>
      <w:r>
        <w:rPr>
          <w:rFonts w:ascii="宋体" w:hAnsi="Times New Roman" w:hint="eastAsia"/>
          <w:kern w:val="0"/>
          <w:szCs w:val="20"/>
        </w:rPr>
        <w:t xml:space="preserve">50763-2012  </w:t>
      </w:r>
      <w:r>
        <w:rPr>
          <w:rFonts w:ascii="宋体" w:hAnsi="Times New Roman" w:hint="eastAsia"/>
          <w:kern w:val="0"/>
          <w:szCs w:val="20"/>
        </w:rPr>
        <w:t>无障碍设计规范</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建标</w:t>
      </w:r>
      <w:r>
        <w:rPr>
          <w:rFonts w:ascii="宋体" w:hAnsi="Times New Roman" w:hint="eastAsia"/>
          <w:kern w:val="0"/>
          <w:szCs w:val="20"/>
        </w:rPr>
        <w:t xml:space="preserve">144-2010  </w:t>
      </w:r>
      <w:r>
        <w:rPr>
          <w:rFonts w:ascii="宋体" w:hAnsi="Times New Roman" w:hint="eastAsia"/>
          <w:kern w:val="0"/>
          <w:szCs w:val="20"/>
        </w:rPr>
        <w:t>老年养护院建设标准</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JGJ 450-2018  </w:t>
      </w:r>
      <w:r>
        <w:rPr>
          <w:rFonts w:ascii="宋体" w:hAnsi="Times New Roman" w:hint="eastAsia"/>
          <w:kern w:val="0"/>
          <w:szCs w:val="20"/>
        </w:rPr>
        <w:t>老年人照料设施建筑设计标准</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 xml:space="preserve">MZ 008-2001  </w:t>
      </w:r>
      <w:r>
        <w:rPr>
          <w:rFonts w:ascii="宋体" w:hAnsi="Times New Roman" w:hint="eastAsia"/>
          <w:kern w:val="0"/>
          <w:szCs w:val="20"/>
        </w:rPr>
        <w:t>老年人社会福利机构基本规范</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MZ</w:t>
      </w:r>
      <w:r>
        <w:rPr>
          <w:rFonts w:ascii="宋体" w:hAnsi="Times New Roman" w:hint="eastAsia"/>
          <w:kern w:val="0"/>
          <w:szCs w:val="20"/>
        </w:rPr>
        <w:t>/</w:t>
      </w:r>
      <w:r>
        <w:rPr>
          <w:rFonts w:ascii="宋体" w:hAnsi="Times New Roman" w:hint="eastAsia"/>
          <w:kern w:val="0"/>
          <w:szCs w:val="20"/>
        </w:rPr>
        <w:t>T</w:t>
      </w:r>
      <w:r>
        <w:rPr>
          <w:rFonts w:ascii="宋体" w:hAnsi="Times New Roman" w:hint="eastAsia"/>
          <w:kern w:val="0"/>
          <w:szCs w:val="20"/>
        </w:rPr>
        <w:t xml:space="preserve"> </w:t>
      </w:r>
      <w:r>
        <w:rPr>
          <w:rFonts w:ascii="宋体" w:hAnsi="Times New Roman"/>
          <w:kern w:val="0"/>
          <w:szCs w:val="20"/>
        </w:rPr>
        <w:t>039-2013</w:t>
      </w:r>
      <w:r>
        <w:rPr>
          <w:rFonts w:ascii="宋体" w:hAnsi="Times New Roman" w:hint="eastAsia"/>
          <w:kern w:val="0"/>
          <w:szCs w:val="20"/>
        </w:rPr>
        <w:t xml:space="preserve">  </w:t>
      </w:r>
      <w:r>
        <w:rPr>
          <w:rFonts w:ascii="宋体" w:hAnsi="Times New Roman" w:hint="eastAsia"/>
          <w:kern w:val="0"/>
          <w:szCs w:val="20"/>
        </w:rPr>
        <w:t>老年人能力评估</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kern w:val="0"/>
          <w:szCs w:val="20"/>
        </w:rPr>
        <w:t>MZ/T 064-2016</w:t>
      </w:r>
      <w:r>
        <w:rPr>
          <w:rFonts w:ascii="宋体" w:hAnsi="Times New Roman" w:hint="eastAsia"/>
          <w:kern w:val="0"/>
          <w:szCs w:val="20"/>
        </w:rPr>
        <w:t xml:space="preserve">  </w:t>
      </w:r>
      <w:r>
        <w:rPr>
          <w:rFonts w:ascii="宋体" w:hAnsi="Times New Roman" w:hint="eastAsia"/>
          <w:kern w:val="0"/>
          <w:szCs w:val="20"/>
        </w:rPr>
        <w:t>老年社会工作服务指南</w:t>
      </w:r>
    </w:p>
    <w:p w:rsidR="00DB5C63" w:rsidRDefault="00C31C1A">
      <w:pPr>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DB37/T 2891-201</w:t>
      </w:r>
      <w:r>
        <w:rPr>
          <w:rFonts w:ascii="宋体" w:hAnsi="Times New Roman" w:hint="eastAsia"/>
          <w:kern w:val="0"/>
          <w:szCs w:val="20"/>
        </w:rPr>
        <w:t xml:space="preserve">6  </w:t>
      </w:r>
      <w:r>
        <w:rPr>
          <w:rFonts w:ascii="宋体" w:hAnsi="Times New Roman" w:hint="eastAsia"/>
          <w:kern w:val="0"/>
          <w:szCs w:val="20"/>
        </w:rPr>
        <w:t>养老服务基本术语</w:t>
      </w:r>
      <w:bookmarkStart w:id="47" w:name="_GoBack"/>
      <w:bookmarkEnd w:id="47"/>
    </w:p>
    <w:p w:rsidR="00DB5C63" w:rsidRDefault="00C31C1A">
      <w:pPr>
        <w:pStyle w:val="affc"/>
        <w:spacing w:before="312" w:after="312"/>
      </w:pPr>
      <w:bookmarkStart w:id="48" w:name="_Toc90974989"/>
      <w:bookmarkStart w:id="49" w:name="_Toc111195936"/>
      <w:r>
        <w:rPr>
          <w:rFonts w:hint="eastAsia"/>
          <w:szCs w:val="21"/>
        </w:rPr>
        <w:t>术语和定义</w:t>
      </w:r>
      <w:bookmarkEnd w:id="44"/>
      <w:bookmarkEnd w:id="45"/>
      <w:bookmarkEnd w:id="46"/>
      <w:bookmarkEnd w:id="48"/>
      <w:bookmarkEnd w:id="49"/>
    </w:p>
    <w:bookmarkStart w:id="50" w:name="_Toc26986532" w:displacedByCustomXml="next"/>
    <w:bookmarkEnd w:id="50" w:displacedByCustomXml="next"/>
    <w:sdt>
      <w:sdtPr>
        <w:id w:val="-1909835108"/>
        <w:placeholder>
          <w:docPart w:val="4C8200D39ABA4E8692447460B10B155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DB5C63" w:rsidRDefault="00C31C1A">
          <w:pPr>
            <w:pStyle w:val="affffe"/>
            <w:ind w:firstLine="420"/>
          </w:pPr>
          <w:r>
            <w:t xml:space="preserve">DB37/T </w:t>
          </w:r>
          <w:r>
            <w:t>2891-2016</w:t>
          </w:r>
          <w:r>
            <w:t>界定的以及下列术语和定义适用于本文件。</w:t>
          </w:r>
        </w:p>
      </w:sdtContent>
    </w:sdt>
    <w:p w:rsidR="00DB5C63" w:rsidRDefault="00DB5C63">
      <w:pPr>
        <w:pStyle w:val="affd"/>
        <w:spacing w:before="156" w:after="156"/>
        <w:ind w:left="0"/>
      </w:pPr>
      <w:bookmarkStart w:id="51" w:name="_Toc59438196"/>
      <w:bookmarkStart w:id="52" w:name="_Toc59440385"/>
      <w:bookmarkStart w:id="53" w:name="_Toc60213100"/>
      <w:bookmarkEnd w:id="51"/>
      <w:bookmarkEnd w:id="52"/>
      <w:bookmarkEnd w:id="53"/>
    </w:p>
    <w:p w:rsidR="00DB5C63" w:rsidRDefault="00C31C1A">
      <w:pPr>
        <w:pStyle w:val="affd"/>
        <w:numPr>
          <w:ilvl w:val="0"/>
          <w:numId w:val="0"/>
        </w:numPr>
        <w:spacing w:before="156" w:after="156"/>
        <w:ind w:leftChars="67" w:left="141" w:firstLineChars="150" w:firstLine="315"/>
      </w:pPr>
      <w:r>
        <w:rPr>
          <w:rFonts w:hint="eastAsia"/>
        </w:rPr>
        <w:t>养老机构</w:t>
      </w:r>
      <w:r>
        <w:rPr>
          <w:rFonts w:hint="eastAsia"/>
        </w:rPr>
        <w:t xml:space="preserve">  </w:t>
      </w:r>
      <w:r>
        <w:t>senior care organization</w:t>
      </w:r>
    </w:p>
    <w:p w:rsidR="00DB5C63" w:rsidRDefault="00C31C1A">
      <w:pPr>
        <w:pStyle w:val="affd"/>
        <w:numPr>
          <w:ilvl w:val="0"/>
          <w:numId w:val="0"/>
        </w:numPr>
        <w:spacing w:before="156" w:after="156"/>
        <w:ind w:leftChars="67" w:left="141" w:firstLineChars="150" w:firstLine="315"/>
        <w:rPr>
          <w:rFonts w:ascii="宋体" w:eastAsia="宋体"/>
        </w:rPr>
      </w:pPr>
      <w:r>
        <w:rPr>
          <w:rFonts w:ascii="宋体" w:eastAsia="宋体" w:hint="eastAsia"/>
        </w:rPr>
        <w:t>为老年人提供生活照料、膳食、康复、护理、医疗保健等综合性服务的各类组织。</w:t>
      </w:r>
    </w:p>
    <w:p w:rsidR="00DB5C63" w:rsidRDefault="00C31C1A">
      <w:pPr>
        <w:pStyle w:val="affd"/>
        <w:numPr>
          <w:ilvl w:val="0"/>
          <w:numId w:val="0"/>
        </w:numPr>
        <w:spacing w:before="156" w:after="156"/>
        <w:ind w:leftChars="67" w:left="141" w:firstLineChars="150" w:firstLine="315"/>
      </w:pPr>
      <w:r>
        <w:rPr>
          <w:rFonts w:ascii="宋体" w:eastAsia="宋体" w:hint="eastAsia"/>
        </w:rPr>
        <w:t>[</w:t>
      </w:r>
      <w:r>
        <w:rPr>
          <w:rFonts w:ascii="宋体" w:eastAsia="宋体" w:hint="eastAsia"/>
        </w:rPr>
        <w:t>来源：</w:t>
      </w:r>
      <w:r>
        <w:rPr>
          <w:rFonts w:ascii="宋体" w:eastAsia="宋体" w:hint="eastAsia"/>
        </w:rPr>
        <w:t>GB/T 29353-2012</w:t>
      </w:r>
      <w:r>
        <w:rPr>
          <w:rFonts w:ascii="宋体" w:eastAsia="宋体" w:hint="eastAsia"/>
        </w:rPr>
        <w:t>，</w:t>
      </w:r>
      <w:r>
        <w:rPr>
          <w:rFonts w:ascii="宋体" w:eastAsia="宋体"/>
        </w:rPr>
        <w:t>3.1</w:t>
      </w:r>
      <w:r>
        <w:rPr>
          <w:rFonts w:ascii="宋体" w:eastAsia="宋体" w:hint="eastAsia"/>
        </w:rPr>
        <w:t>]</w:t>
      </w:r>
    </w:p>
    <w:p w:rsidR="00DB5C63" w:rsidRDefault="00DB5C63">
      <w:pPr>
        <w:pStyle w:val="affd"/>
        <w:spacing w:before="156" w:after="156"/>
        <w:ind w:left="0"/>
      </w:pPr>
    </w:p>
    <w:p w:rsidR="00DB5C63" w:rsidRDefault="00C31C1A">
      <w:pPr>
        <w:pStyle w:val="affd"/>
        <w:numPr>
          <w:ilvl w:val="0"/>
          <w:numId w:val="0"/>
        </w:numPr>
        <w:spacing w:before="156" w:after="156"/>
        <w:ind w:leftChars="67" w:left="141" w:firstLineChars="200" w:firstLine="420"/>
      </w:pPr>
      <w:r>
        <w:rPr>
          <w:rFonts w:hint="eastAsia"/>
        </w:rPr>
        <w:lastRenderedPageBreak/>
        <w:t>公建民营</w:t>
      </w:r>
      <w:r>
        <w:rPr>
          <w:shd w:val="clear" w:color="auto" w:fill="FFFFFF"/>
        </w:rPr>
        <w:t>government-owned private operation</w:t>
      </w:r>
    </w:p>
    <w:p w:rsidR="00DB5C63" w:rsidRDefault="00C31C1A">
      <w:pPr>
        <w:pStyle w:val="affffe"/>
        <w:ind w:leftChars="50" w:left="105" w:firstLine="420"/>
      </w:pPr>
      <w:r>
        <w:rPr>
          <w:rFonts w:hint="eastAsia"/>
        </w:rPr>
        <w:t>指政府通过承包、委托、联合经营等方式，将政府拥有所有权但尚未投入运营的新建养老设施运营权交由企业、社会组织或个人的运营模式。</w:t>
      </w:r>
    </w:p>
    <w:p w:rsidR="00DB5C63" w:rsidRDefault="00C31C1A">
      <w:pPr>
        <w:pStyle w:val="affffe"/>
        <w:ind w:firstLineChars="250" w:firstLine="525"/>
      </w:pPr>
      <w:r>
        <w:rPr>
          <w:rFonts w:hint="eastAsia"/>
        </w:rPr>
        <w:t>[</w:t>
      </w:r>
      <w:r>
        <w:rPr>
          <w:rFonts w:hint="eastAsia"/>
        </w:rPr>
        <w:t>来源：</w:t>
      </w:r>
      <w:r>
        <w:rPr>
          <w:rFonts w:hint="eastAsia"/>
        </w:rPr>
        <w:t>DB37/T 2891-2016</w:t>
      </w:r>
      <w:r>
        <w:rPr>
          <w:rFonts w:hint="eastAsia"/>
        </w:rPr>
        <w:t>，</w:t>
      </w:r>
      <w:r>
        <w:rPr>
          <w:rFonts w:hint="eastAsia"/>
        </w:rPr>
        <w:t>2.6]</w:t>
      </w:r>
    </w:p>
    <w:p w:rsidR="00DB5C63" w:rsidRDefault="00DB5C63">
      <w:pPr>
        <w:pStyle w:val="affd"/>
        <w:spacing w:before="156" w:after="156"/>
        <w:ind w:left="0"/>
      </w:pPr>
    </w:p>
    <w:p w:rsidR="00DB5C63" w:rsidRDefault="00C31C1A">
      <w:pPr>
        <w:pStyle w:val="affd"/>
        <w:numPr>
          <w:ilvl w:val="0"/>
          <w:numId w:val="0"/>
        </w:numPr>
        <w:spacing w:before="156" w:after="156"/>
        <w:ind w:leftChars="67" w:left="141" w:firstLineChars="150" w:firstLine="315"/>
      </w:pPr>
      <w:r>
        <w:rPr>
          <w:rFonts w:hint="eastAsia"/>
        </w:rPr>
        <w:t>安</w:t>
      </w:r>
      <w:r>
        <w:rPr>
          <w:rFonts w:hint="eastAsia"/>
        </w:rPr>
        <w:t>宁服务</w:t>
      </w:r>
      <w:r>
        <w:t>hospice service</w:t>
      </w:r>
    </w:p>
    <w:p w:rsidR="00DB5C63" w:rsidRDefault="00C31C1A">
      <w:pPr>
        <w:pStyle w:val="affffe"/>
        <w:ind w:leftChars="50" w:left="105" w:firstLineChars="150" w:firstLine="315"/>
      </w:pPr>
      <w:r>
        <w:rPr>
          <w:rFonts w:hint="eastAsia"/>
        </w:rPr>
        <w:t>为临终老年人及相关第三方提供特别服务支持及心理慰藉的活动，以及应相关第三方要求，协助办理相关后事的活动。</w:t>
      </w:r>
    </w:p>
    <w:p w:rsidR="00DB5C63" w:rsidRDefault="00C31C1A">
      <w:pPr>
        <w:pStyle w:val="affffe"/>
        <w:ind w:firstLine="420"/>
      </w:pPr>
      <w:r>
        <w:rPr>
          <w:rFonts w:hint="eastAsia"/>
        </w:rPr>
        <w:t>[</w:t>
      </w:r>
      <w:r>
        <w:rPr>
          <w:rFonts w:hint="eastAsia"/>
        </w:rPr>
        <w:t>来源：</w:t>
      </w:r>
      <w:r>
        <w:rPr>
          <w:rFonts w:hint="eastAsia"/>
        </w:rPr>
        <w:t>GB/T 35796-2017</w:t>
      </w:r>
      <w:r>
        <w:rPr>
          <w:rFonts w:hint="eastAsia"/>
        </w:rPr>
        <w:t>，</w:t>
      </w:r>
      <w:r>
        <w:rPr>
          <w:rFonts w:hint="eastAsia"/>
        </w:rPr>
        <w:t xml:space="preserve"> 3.3]</w:t>
      </w:r>
    </w:p>
    <w:p w:rsidR="00DB5C63" w:rsidRDefault="00DB5C63">
      <w:pPr>
        <w:pStyle w:val="affd"/>
        <w:spacing w:before="156" w:after="156"/>
        <w:ind w:left="0"/>
        <w:rPr>
          <w:color w:val="000000"/>
        </w:rPr>
      </w:pPr>
    </w:p>
    <w:p w:rsidR="00DB5C63" w:rsidRDefault="00C31C1A">
      <w:pPr>
        <w:pStyle w:val="affd"/>
        <w:numPr>
          <w:ilvl w:val="0"/>
          <w:numId w:val="0"/>
        </w:numPr>
        <w:spacing w:before="156" w:after="156"/>
        <w:ind w:leftChars="67" w:left="141" w:firstLineChars="200" w:firstLine="420"/>
        <w:rPr>
          <w:color w:val="000000"/>
        </w:rPr>
      </w:pPr>
      <w:r>
        <w:rPr>
          <w:rFonts w:hint="eastAsia"/>
        </w:rPr>
        <w:t>运动治疗</w:t>
      </w:r>
      <w:r>
        <w:rPr>
          <w:rFonts w:ascii="Arial" w:hAnsi="Arial" w:cs="Arial"/>
          <w:color w:val="333333"/>
          <w:sz w:val="20"/>
          <w:shd w:val="clear" w:color="auto" w:fill="FFFFFF"/>
        </w:rPr>
        <w:t>physical therapy</w:t>
      </w:r>
    </w:p>
    <w:p w:rsidR="00DB5C63" w:rsidRDefault="00C31C1A">
      <w:pPr>
        <w:pStyle w:val="affffe"/>
        <w:ind w:firstLine="420"/>
      </w:pPr>
      <w:r>
        <w:t>指利用器械</w:t>
      </w:r>
      <w:r>
        <w:t>,</w:t>
      </w:r>
      <w:r>
        <w:t>徒手或患者自身力量</w:t>
      </w:r>
      <w:r>
        <w:t>,</w:t>
      </w:r>
      <w:r>
        <w:t>通过某些运动方式</w:t>
      </w:r>
      <w:r>
        <w:t>(</w:t>
      </w:r>
      <w:r>
        <w:t>主动或被动运动等</w:t>
      </w:r>
      <w:r>
        <w:t>),</w:t>
      </w:r>
      <w:r>
        <w:t>使患者获得全身或局部运动功能</w:t>
      </w:r>
      <w:r>
        <w:t>,</w:t>
      </w:r>
      <w:r>
        <w:t>感觉功能恢复</w:t>
      </w:r>
      <w:r>
        <w:rPr>
          <w:rFonts w:hint="eastAsia"/>
        </w:rPr>
        <w:t>的训练方法。</w:t>
      </w:r>
    </w:p>
    <w:p w:rsidR="00DB5C63" w:rsidRDefault="00DB5C63">
      <w:pPr>
        <w:pStyle w:val="affd"/>
        <w:spacing w:before="156" w:after="156"/>
        <w:ind w:left="0"/>
      </w:pPr>
    </w:p>
    <w:p w:rsidR="00DB5C63" w:rsidRDefault="00C31C1A">
      <w:pPr>
        <w:pStyle w:val="affd"/>
        <w:numPr>
          <w:ilvl w:val="0"/>
          <w:numId w:val="0"/>
        </w:numPr>
        <w:spacing w:before="156" w:after="156"/>
        <w:ind w:leftChars="67" w:left="141" w:firstLineChars="150" w:firstLine="315"/>
        <w:rPr>
          <w:rFonts w:ascii="微软雅黑" w:hAnsi="微软雅黑"/>
          <w:color w:val="333333"/>
          <w:shd w:val="clear" w:color="auto" w:fill="FFFFFF"/>
        </w:rPr>
      </w:pPr>
      <w:r>
        <w:rPr>
          <w:rFonts w:hint="eastAsia"/>
        </w:rPr>
        <w:t>作业治疗</w:t>
      </w:r>
      <w:r>
        <w:rPr>
          <w:rFonts w:ascii="微软雅黑" w:hAnsi="微软雅黑" w:hint="eastAsia"/>
          <w:color w:val="333333"/>
          <w:shd w:val="clear" w:color="auto" w:fill="FFFFFF"/>
        </w:rPr>
        <w:t>o</w:t>
      </w:r>
      <w:r>
        <w:rPr>
          <w:rFonts w:ascii="微软雅黑" w:hAnsi="微软雅黑"/>
          <w:color w:val="333333"/>
          <w:shd w:val="clear" w:color="auto" w:fill="FFFFFF"/>
        </w:rPr>
        <w:t xml:space="preserve">ccupational </w:t>
      </w:r>
      <w:r>
        <w:rPr>
          <w:rFonts w:ascii="微软雅黑" w:hAnsi="微软雅黑" w:hint="eastAsia"/>
          <w:color w:val="333333"/>
          <w:shd w:val="clear" w:color="auto" w:fill="FFFFFF"/>
        </w:rPr>
        <w:t>t</w:t>
      </w:r>
      <w:r>
        <w:rPr>
          <w:rFonts w:ascii="微软雅黑" w:hAnsi="微软雅黑"/>
          <w:color w:val="333333"/>
          <w:shd w:val="clear" w:color="auto" w:fill="FFFFFF"/>
        </w:rPr>
        <w:t>herapy</w:t>
      </w:r>
    </w:p>
    <w:p w:rsidR="00DB5C63" w:rsidRDefault="00C31C1A">
      <w:pPr>
        <w:pStyle w:val="affffe"/>
        <w:ind w:firstLine="420"/>
      </w:pPr>
      <w:r>
        <w:rPr>
          <w:shd w:val="clear" w:color="auto" w:fill="FFFFFF"/>
        </w:rPr>
        <w:t>运用有目的的、经过选择的作业活动或作业项目作为治疗手段，帮助患者最大限度地改善与提高自理、工作及休闲娱乐等方面的功能独立水平，提高生活质量</w:t>
      </w:r>
      <w:r>
        <w:rPr>
          <w:rFonts w:hint="eastAsia"/>
          <w:shd w:val="clear" w:color="auto" w:fill="FFFFFF"/>
        </w:rPr>
        <w:t>。</w:t>
      </w:r>
    </w:p>
    <w:p w:rsidR="00DB5C63" w:rsidRDefault="00DB5C63">
      <w:pPr>
        <w:pStyle w:val="affd"/>
        <w:spacing w:before="156" w:after="156"/>
        <w:ind w:left="0"/>
      </w:pPr>
    </w:p>
    <w:p w:rsidR="00DB5C63" w:rsidRDefault="00C31C1A">
      <w:pPr>
        <w:pStyle w:val="affd"/>
        <w:numPr>
          <w:ilvl w:val="0"/>
          <w:numId w:val="0"/>
        </w:numPr>
        <w:spacing w:before="156" w:after="156"/>
        <w:ind w:leftChars="67" w:left="141" w:firstLineChars="150" w:firstLine="315"/>
      </w:pPr>
      <w:r>
        <w:rPr>
          <w:rFonts w:hint="eastAsia"/>
        </w:rPr>
        <w:t>老年社会工作者</w:t>
      </w:r>
      <w:r>
        <w:rPr>
          <w:rFonts w:hint="eastAsia"/>
        </w:rPr>
        <w:t xml:space="preserve">  the gerontological social worker</w:t>
      </w:r>
    </w:p>
    <w:p w:rsidR="00DB5C63" w:rsidRDefault="00C31C1A">
      <w:pPr>
        <w:pStyle w:val="affffe"/>
        <w:ind w:firstLineChars="193" w:firstLine="405"/>
      </w:pPr>
      <w:r>
        <w:rPr>
          <w:rFonts w:hint="eastAsia"/>
        </w:rPr>
        <w:t>从事老年社会工作服务且具有资质的社会工作人员。</w:t>
      </w:r>
    </w:p>
    <w:p w:rsidR="00DB5C63" w:rsidRDefault="00C31C1A">
      <w:pPr>
        <w:pStyle w:val="affffe"/>
        <w:ind w:firstLineChars="193" w:firstLine="405"/>
      </w:pPr>
      <w:r>
        <w:rPr>
          <w:rFonts w:hint="eastAsia"/>
        </w:rPr>
        <w:t>[</w:t>
      </w:r>
      <w:r>
        <w:rPr>
          <w:rFonts w:hint="eastAsia"/>
        </w:rPr>
        <w:t>来源：</w:t>
      </w:r>
      <w:r>
        <w:rPr>
          <w:rFonts w:hint="eastAsia"/>
        </w:rPr>
        <w:t>MZ/T 064-2016</w:t>
      </w:r>
      <w:r>
        <w:rPr>
          <w:rFonts w:hint="eastAsia"/>
        </w:rPr>
        <w:t>，</w:t>
      </w:r>
      <w:r>
        <w:rPr>
          <w:rFonts w:hint="eastAsia"/>
        </w:rPr>
        <w:t>3.2]</w:t>
      </w:r>
    </w:p>
    <w:p w:rsidR="00DB5C63" w:rsidRDefault="00C31C1A">
      <w:pPr>
        <w:pStyle w:val="affc"/>
        <w:spacing w:before="312" w:after="312"/>
      </w:pPr>
      <w:bookmarkStart w:id="54" w:name="_Toc53661126"/>
      <w:bookmarkStart w:id="55" w:name="_Toc51677145"/>
      <w:bookmarkStart w:id="56" w:name="_Toc51673441"/>
      <w:bookmarkStart w:id="57" w:name="_Toc59174556"/>
      <w:bookmarkStart w:id="58" w:name="_Toc53659936"/>
      <w:bookmarkStart w:id="59" w:name="_Toc53070010"/>
      <w:bookmarkStart w:id="60" w:name="_Toc51766008"/>
      <w:bookmarkStart w:id="61" w:name="_Toc51577982"/>
      <w:bookmarkStart w:id="62" w:name="_Toc60213101"/>
      <w:bookmarkStart w:id="63" w:name="_Toc53648687"/>
      <w:bookmarkStart w:id="64" w:name="_Toc59440386"/>
      <w:bookmarkStart w:id="65" w:name="_Toc59195615"/>
      <w:bookmarkStart w:id="66" w:name="_Toc54014139"/>
      <w:bookmarkStart w:id="67" w:name="_Toc59113831"/>
      <w:bookmarkStart w:id="68" w:name="_Toc51767717"/>
      <w:bookmarkStart w:id="69" w:name="_Toc56782658"/>
      <w:bookmarkStart w:id="70" w:name="_Toc51577896"/>
      <w:bookmarkStart w:id="71" w:name="_Toc55223365"/>
      <w:bookmarkStart w:id="72" w:name="_Toc58401565"/>
      <w:bookmarkStart w:id="73" w:name="_Toc56590315"/>
      <w:bookmarkStart w:id="74" w:name="_Toc55229974"/>
      <w:bookmarkStart w:id="75" w:name="_Toc59438197"/>
      <w:bookmarkStart w:id="76" w:name="_Toc57057196"/>
      <w:bookmarkStart w:id="77" w:name="_Toc51768412"/>
      <w:bookmarkStart w:id="78" w:name="_Toc55289089"/>
      <w:bookmarkStart w:id="79" w:name="_Toc60213104"/>
      <w:bookmarkStart w:id="80" w:name="_Toc111195937"/>
      <w:bookmarkStart w:id="81" w:name="_Toc90974990"/>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hint="eastAsia"/>
        </w:rPr>
        <w:t>评</w:t>
      </w:r>
      <w:bookmarkEnd w:id="79"/>
      <w:r>
        <w:rPr>
          <w:rFonts w:hint="eastAsia"/>
        </w:rPr>
        <w:t>价原则</w:t>
      </w:r>
      <w:bookmarkEnd w:id="80"/>
      <w:bookmarkEnd w:id="81"/>
    </w:p>
    <w:p w:rsidR="00DB5C63" w:rsidRDefault="00C31C1A">
      <w:pPr>
        <w:pStyle w:val="affffffff7"/>
        <w:ind w:left="0"/>
      </w:pPr>
      <w:r>
        <w:rPr>
          <w:rFonts w:hint="eastAsia"/>
        </w:rPr>
        <w:t>分类评价。按照服务项目，分类独立评价。</w:t>
      </w:r>
    </w:p>
    <w:p w:rsidR="00DB5C63" w:rsidRDefault="00C31C1A">
      <w:pPr>
        <w:pStyle w:val="affffffff7"/>
        <w:ind w:left="0"/>
      </w:pPr>
      <w:r>
        <w:rPr>
          <w:rFonts w:hint="eastAsia"/>
        </w:rPr>
        <w:t>公开透明。向社会公开评价项目、评价标准、评价方式、评价结果等信息，主动接受社会监督。</w:t>
      </w:r>
      <w:r>
        <w:rPr>
          <w:rFonts w:hint="eastAsia"/>
        </w:rPr>
        <w:t xml:space="preserve">4.3  </w:t>
      </w:r>
      <w:r>
        <w:rPr>
          <w:rFonts w:hint="eastAsia"/>
        </w:rPr>
        <w:t>第三方评价。养老机构主管单位每年根据实际情况，</w:t>
      </w:r>
      <w:r>
        <w:rPr>
          <w:rFonts w:hint="eastAsia"/>
        </w:rPr>
        <w:t>统一确定评价项目，委托符合条件的第三方机构实施。</w:t>
      </w:r>
    </w:p>
    <w:p w:rsidR="00DB5C63" w:rsidRDefault="00C31C1A">
      <w:pPr>
        <w:pStyle w:val="affc"/>
        <w:spacing w:before="312" w:after="312"/>
      </w:pPr>
      <w:bookmarkStart w:id="82" w:name="_Toc111195938"/>
      <w:bookmarkStart w:id="83" w:name="_Toc90974991"/>
      <w:r>
        <w:rPr>
          <w:rFonts w:hint="eastAsia"/>
        </w:rPr>
        <w:t>评价内容及评价指标</w:t>
      </w:r>
      <w:bookmarkEnd w:id="82"/>
      <w:bookmarkEnd w:id="83"/>
    </w:p>
    <w:p w:rsidR="00DB5C63" w:rsidRDefault="00C31C1A">
      <w:pPr>
        <w:pStyle w:val="affd"/>
        <w:spacing w:before="156" w:after="156"/>
        <w:ind w:left="0"/>
      </w:pPr>
      <w:r>
        <w:rPr>
          <w:rFonts w:hint="eastAsia"/>
        </w:rPr>
        <w:t>评价内容</w:t>
      </w:r>
    </w:p>
    <w:p w:rsidR="00DB5C63" w:rsidRDefault="00C31C1A">
      <w:pPr>
        <w:pStyle w:val="affffffffa"/>
      </w:pPr>
      <w:r>
        <w:rPr>
          <w:rFonts w:hint="eastAsia"/>
        </w:rPr>
        <w:t>评价内容包括投入、过程管理、产出、效益。</w:t>
      </w:r>
    </w:p>
    <w:p w:rsidR="00DB5C63" w:rsidRDefault="00C31C1A">
      <w:pPr>
        <w:pStyle w:val="affffffff9"/>
      </w:pPr>
      <w:r>
        <w:rPr>
          <w:rFonts w:hint="eastAsia"/>
        </w:rPr>
        <w:t>养老机构的投入应包含下列内容：</w:t>
      </w:r>
    </w:p>
    <w:p w:rsidR="00DB5C63" w:rsidRDefault="00C31C1A">
      <w:pPr>
        <w:pStyle w:val="af2"/>
      </w:pPr>
      <w:r>
        <w:rPr>
          <w:rFonts w:hint="eastAsia"/>
        </w:rPr>
        <w:t>机构资质；</w:t>
      </w:r>
    </w:p>
    <w:p w:rsidR="00DB5C63" w:rsidRDefault="00C31C1A">
      <w:pPr>
        <w:pStyle w:val="af2"/>
      </w:pPr>
      <w:r>
        <w:rPr>
          <w:rFonts w:hint="eastAsia"/>
        </w:rPr>
        <w:lastRenderedPageBreak/>
        <w:t>规模，包括但不限于总床位数、护理型床位占比；</w:t>
      </w:r>
    </w:p>
    <w:p w:rsidR="00DB5C63" w:rsidRDefault="00C31C1A">
      <w:pPr>
        <w:pStyle w:val="af2"/>
      </w:pPr>
      <w:r>
        <w:rPr>
          <w:rFonts w:hint="eastAsia"/>
        </w:rPr>
        <w:t>环境，包括但不限于室外设计、建设设计布局、无障碍设施、空气与声环境、室内设计、标志标识；</w:t>
      </w:r>
    </w:p>
    <w:p w:rsidR="00DB5C63" w:rsidRDefault="00C31C1A">
      <w:pPr>
        <w:pStyle w:val="af2"/>
      </w:pPr>
      <w:r>
        <w:rPr>
          <w:rFonts w:hint="eastAsia"/>
        </w:rPr>
        <w:t>设施设备，包括但不限于房屋、厨房、餐厅、医疗保健用房、康复用房、公共活动用房、洗衣场所及设备配置；</w:t>
      </w:r>
    </w:p>
    <w:p w:rsidR="00DB5C63" w:rsidRDefault="00C31C1A">
      <w:pPr>
        <w:pStyle w:val="af2"/>
      </w:pPr>
      <w:r>
        <w:rPr>
          <w:rFonts w:hint="eastAsia"/>
        </w:rPr>
        <w:t>人力资源，包括但不限于行政管理人员、养老护理员、其他专业技术人员。</w:t>
      </w:r>
    </w:p>
    <w:p w:rsidR="00DB5C63" w:rsidRDefault="00C31C1A">
      <w:pPr>
        <w:pStyle w:val="affffffff9"/>
      </w:pPr>
      <w:r>
        <w:rPr>
          <w:rFonts w:hint="eastAsia"/>
        </w:rPr>
        <w:t>过程管理</w:t>
      </w:r>
    </w:p>
    <w:p w:rsidR="00DB5C63" w:rsidRDefault="00C31C1A">
      <w:pPr>
        <w:pStyle w:val="affffffff7"/>
        <w:numPr>
          <w:ilvl w:val="0"/>
          <w:numId w:val="0"/>
        </w:numPr>
        <w:ind w:firstLineChars="200" w:firstLine="420"/>
        <w:rPr>
          <w:color w:val="000000" w:themeColor="text1"/>
        </w:rPr>
      </w:pPr>
      <w:r>
        <w:rPr>
          <w:rFonts w:hint="eastAsia"/>
          <w:color w:val="000000" w:themeColor="text1"/>
        </w:rPr>
        <w:t>养老机构的过程管理应包含下列内容：</w:t>
      </w:r>
    </w:p>
    <w:p w:rsidR="00DB5C63" w:rsidRDefault="00C31C1A">
      <w:pPr>
        <w:pStyle w:val="af2"/>
        <w:rPr>
          <w:color w:val="000000" w:themeColor="text1"/>
        </w:rPr>
      </w:pPr>
      <w:r>
        <w:rPr>
          <w:rFonts w:hint="eastAsia"/>
          <w:color w:val="000000" w:themeColor="text1"/>
        </w:rPr>
        <w:t>管理制度，包括但不限于内部机构设置、规章制度；</w:t>
      </w:r>
    </w:p>
    <w:p w:rsidR="00DB5C63" w:rsidRDefault="00C31C1A">
      <w:pPr>
        <w:pStyle w:val="af2"/>
        <w:rPr>
          <w:color w:val="000000" w:themeColor="text1"/>
        </w:rPr>
      </w:pPr>
      <w:r>
        <w:rPr>
          <w:rFonts w:hint="eastAsia"/>
          <w:color w:val="000000" w:themeColor="text1"/>
        </w:rPr>
        <w:t>业务管理，包括但不限于人力资源管理、投诉与改进、风险管理、汇报管理、服务管理；</w:t>
      </w:r>
    </w:p>
    <w:p w:rsidR="00DB5C63" w:rsidRDefault="00C31C1A">
      <w:pPr>
        <w:pStyle w:val="af2"/>
        <w:rPr>
          <w:color w:val="000000" w:themeColor="text1"/>
        </w:rPr>
      </w:pPr>
      <w:r>
        <w:rPr>
          <w:rFonts w:hint="eastAsia"/>
          <w:color w:val="000000" w:themeColor="text1"/>
        </w:rPr>
        <w:t>财务管理，包括但不限于财务核算、财务人员设置、收费管理。</w:t>
      </w:r>
    </w:p>
    <w:p w:rsidR="00DB5C63" w:rsidRDefault="00C31C1A">
      <w:pPr>
        <w:pStyle w:val="af2"/>
        <w:rPr>
          <w:color w:val="000000" w:themeColor="text1"/>
        </w:rPr>
      </w:pPr>
      <w:r>
        <w:rPr>
          <w:rFonts w:hint="eastAsia"/>
          <w:color w:val="000000" w:themeColor="text1"/>
        </w:rPr>
        <w:t>资产管理，包括但不限于资产管理制度、台账设置、资产管理人员设置。</w:t>
      </w:r>
    </w:p>
    <w:p w:rsidR="00DB5C63" w:rsidRDefault="00C31C1A">
      <w:pPr>
        <w:pStyle w:val="affffffff9"/>
        <w:rPr>
          <w:color w:val="000000" w:themeColor="text1"/>
        </w:rPr>
      </w:pPr>
      <w:r>
        <w:rPr>
          <w:rFonts w:hint="eastAsia"/>
          <w:color w:val="000000" w:themeColor="text1"/>
        </w:rPr>
        <w:t>产出</w:t>
      </w:r>
    </w:p>
    <w:p w:rsidR="00DB5C63" w:rsidRDefault="00C31C1A">
      <w:pPr>
        <w:pStyle w:val="affffe"/>
        <w:ind w:firstLine="420"/>
        <w:rPr>
          <w:color w:val="000000" w:themeColor="text1"/>
        </w:rPr>
      </w:pPr>
      <w:r>
        <w:rPr>
          <w:rFonts w:hint="eastAsia"/>
          <w:color w:val="000000" w:themeColor="text1"/>
        </w:rPr>
        <w:t>养老机构的产出服务项目，包括但不限于出入院服务、生活照料服务、膳食服务、清洁卫生服务、洗涤服务、教育服务、心理</w:t>
      </w:r>
      <w:r>
        <w:rPr>
          <w:rFonts w:hint="eastAsia"/>
          <w:color w:val="000000" w:themeColor="text1"/>
        </w:rPr>
        <w:t>/</w:t>
      </w:r>
      <w:r>
        <w:rPr>
          <w:rFonts w:hint="eastAsia"/>
          <w:color w:val="000000" w:themeColor="text1"/>
        </w:rPr>
        <w:t>精神支持服务、文化娱乐服务、医疗保健服务、康复治疗与康复保健服务、临终关怀服务、委托服务等。</w:t>
      </w:r>
    </w:p>
    <w:p w:rsidR="00DB5C63" w:rsidRDefault="00C31C1A">
      <w:pPr>
        <w:pStyle w:val="affffffff9"/>
        <w:rPr>
          <w:color w:val="000000" w:themeColor="text1"/>
        </w:rPr>
      </w:pPr>
      <w:r>
        <w:rPr>
          <w:rFonts w:hint="eastAsia"/>
          <w:color w:val="000000" w:themeColor="text1"/>
        </w:rPr>
        <w:t>效益</w:t>
      </w:r>
    </w:p>
    <w:p w:rsidR="00DB5C63" w:rsidRDefault="00C31C1A">
      <w:pPr>
        <w:pStyle w:val="affffffff7"/>
        <w:numPr>
          <w:ilvl w:val="0"/>
          <w:numId w:val="0"/>
        </w:numPr>
        <w:ind w:firstLineChars="250" w:firstLine="525"/>
        <w:rPr>
          <w:color w:val="000000" w:themeColor="text1"/>
        </w:rPr>
      </w:pPr>
      <w:r>
        <w:rPr>
          <w:rFonts w:hint="eastAsia"/>
          <w:color w:val="000000" w:themeColor="text1"/>
        </w:rPr>
        <w:t>养老机</w:t>
      </w:r>
      <w:r>
        <w:rPr>
          <w:rFonts w:hint="eastAsia"/>
          <w:color w:val="000000" w:themeColor="text1"/>
        </w:rPr>
        <w:t>构的产生的效益应包含下列内容：</w:t>
      </w:r>
    </w:p>
    <w:p w:rsidR="00DB5C63" w:rsidRDefault="00C31C1A">
      <w:pPr>
        <w:pStyle w:val="af2"/>
        <w:rPr>
          <w:color w:val="000000" w:themeColor="text1"/>
        </w:rPr>
      </w:pPr>
      <w:r>
        <w:rPr>
          <w:rFonts w:hint="eastAsia"/>
          <w:color w:val="000000" w:themeColor="text1"/>
        </w:rPr>
        <w:t>经济效益；</w:t>
      </w:r>
    </w:p>
    <w:p w:rsidR="00DB5C63" w:rsidRDefault="00C31C1A">
      <w:pPr>
        <w:pStyle w:val="af2"/>
        <w:rPr>
          <w:color w:val="000000" w:themeColor="text1"/>
        </w:rPr>
      </w:pPr>
      <w:r>
        <w:rPr>
          <w:rFonts w:hint="eastAsia"/>
          <w:color w:val="000000" w:themeColor="text1"/>
        </w:rPr>
        <w:t>社会效益，包括但不限于社会反响、决策影响；</w:t>
      </w:r>
    </w:p>
    <w:p w:rsidR="00DB5C63" w:rsidRDefault="00C31C1A">
      <w:pPr>
        <w:pStyle w:val="af2"/>
        <w:rPr>
          <w:color w:val="000000" w:themeColor="text1"/>
        </w:rPr>
      </w:pPr>
      <w:r>
        <w:rPr>
          <w:rFonts w:hint="eastAsia"/>
          <w:color w:val="000000" w:themeColor="text1"/>
        </w:rPr>
        <w:t>可持续影响，包括但不限于体系认证、行业荣誉；</w:t>
      </w:r>
    </w:p>
    <w:p w:rsidR="00DB5C63" w:rsidRDefault="00C31C1A">
      <w:pPr>
        <w:pStyle w:val="af2"/>
        <w:rPr>
          <w:color w:val="000000" w:themeColor="text1"/>
        </w:rPr>
      </w:pPr>
      <w:r>
        <w:rPr>
          <w:rFonts w:hint="eastAsia"/>
          <w:color w:val="000000" w:themeColor="text1"/>
        </w:rPr>
        <w:t>服务绩效。包括但不限于服务质量、满意度、入住率、机构达标情况、重点考核项、一票否决等。</w:t>
      </w:r>
    </w:p>
    <w:p w:rsidR="00DB5C63" w:rsidRDefault="00C31C1A">
      <w:pPr>
        <w:pStyle w:val="affd"/>
        <w:spacing w:before="156" w:after="156"/>
      </w:pPr>
      <w:r>
        <w:rPr>
          <w:rFonts w:hint="eastAsia"/>
        </w:rPr>
        <w:t>评价指标</w:t>
      </w:r>
    </w:p>
    <w:p w:rsidR="00DB5C63" w:rsidRDefault="00C31C1A">
      <w:pPr>
        <w:pStyle w:val="affffe"/>
        <w:ind w:firstLine="420"/>
      </w:pPr>
      <w:r>
        <w:rPr>
          <w:rFonts w:hint="eastAsia"/>
        </w:rPr>
        <w:t>评价指标按照附录</w:t>
      </w:r>
      <w:r>
        <w:rPr>
          <w:rFonts w:hint="eastAsia"/>
        </w:rPr>
        <w:t>A.1</w:t>
      </w:r>
      <w:r>
        <w:rPr>
          <w:rFonts w:hint="eastAsia"/>
        </w:rPr>
        <w:t>。</w:t>
      </w:r>
    </w:p>
    <w:p w:rsidR="00DB5C63" w:rsidRDefault="00C31C1A">
      <w:pPr>
        <w:pStyle w:val="affc"/>
        <w:spacing w:before="312" w:after="312"/>
      </w:pPr>
      <w:bookmarkStart w:id="84" w:name="_Toc111195939"/>
      <w:r>
        <w:rPr>
          <w:rFonts w:hint="eastAsia"/>
        </w:rPr>
        <w:t>评价机构</w:t>
      </w:r>
      <w:bookmarkEnd w:id="84"/>
    </w:p>
    <w:p w:rsidR="00DB5C63" w:rsidRDefault="00C31C1A">
      <w:pPr>
        <w:pStyle w:val="affffffff7"/>
        <w:ind w:left="0"/>
      </w:pPr>
      <w:r>
        <w:rPr>
          <w:rFonts w:hint="eastAsia"/>
        </w:rPr>
        <w:t>由养老机构主管单位统一组织，委托符合条件的第三方监测评定机构实施。</w:t>
      </w:r>
    </w:p>
    <w:p w:rsidR="00DB5C63" w:rsidRDefault="00C31C1A">
      <w:pPr>
        <w:pStyle w:val="affffffff7"/>
        <w:ind w:left="0"/>
        <w:rPr>
          <w:color w:val="000000" w:themeColor="text1"/>
        </w:rPr>
      </w:pPr>
      <w:r>
        <w:rPr>
          <w:rFonts w:hint="eastAsia"/>
          <w:color w:val="000000" w:themeColor="text1"/>
        </w:rPr>
        <w:t>从事评价的人员应符合下列要求</w:t>
      </w:r>
      <w:r>
        <w:rPr>
          <w:rFonts w:hint="eastAsia"/>
          <w:color w:val="000000" w:themeColor="text1"/>
        </w:rPr>
        <w:t>:</w:t>
      </w:r>
    </w:p>
    <w:p w:rsidR="00DB5C63" w:rsidRDefault="00C31C1A">
      <w:pPr>
        <w:pStyle w:val="af2"/>
        <w:rPr>
          <w:color w:val="000000" w:themeColor="text1"/>
        </w:rPr>
      </w:pPr>
      <w:r>
        <w:rPr>
          <w:rFonts w:hint="eastAsia"/>
          <w:color w:val="000000" w:themeColor="text1"/>
        </w:rPr>
        <w:t>熟悉有关法律法规和政策，熟悉养老服务工作，或从事一线养老照护服务或养老服务管理工作者，或从事医疗护理工作的执业护士，或从事养老服务实务研究的专家学者；</w:t>
      </w:r>
    </w:p>
    <w:p w:rsidR="00DB5C63" w:rsidRDefault="00C31C1A">
      <w:pPr>
        <w:pStyle w:val="af2"/>
        <w:rPr>
          <w:color w:val="000000" w:themeColor="text1"/>
        </w:rPr>
      </w:pPr>
      <w:r>
        <w:rPr>
          <w:rFonts w:hint="eastAsia"/>
          <w:color w:val="000000" w:themeColor="text1"/>
        </w:rPr>
        <w:t>具有相关资质证明；</w:t>
      </w:r>
    </w:p>
    <w:p w:rsidR="00DB5C63" w:rsidRDefault="00C31C1A">
      <w:pPr>
        <w:pStyle w:val="af2"/>
      </w:pPr>
      <w:r>
        <w:rPr>
          <w:rFonts w:hint="eastAsia"/>
        </w:rPr>
        <w:t>具有维护监测评价工作公开性、公平性、有效性、可信度的职业道德与操守；</w:t>
      </w:r>
    </w:p>
    <w:p w:rsidR="00DB5C63" w:rsidRDefault="00C31C1A">
      <w:pPr>
        <w:pStyle w:val="af2"/>
      </w:pPr>
      <w:r>
        <w:rPr>
          <w:rFonts w:hint="eastAsia"/>
        </w:rPr>
        <w:t>参与监测评价工作之前应向有关方面申明利益相关性。</w:t>
      </w:r>
    </w:p>
    <w:p w:rsidR="00DB5C63" w:rsidRDefault="00C31C1A">
      <w:pPr>
        <w:pStyle w:val="af2"/>
      </w:pPr>
      <w:r>
        <w:rPr>
          <w:rFonts w:hint="eastAsia"/>
        </w:rPr>
        <w:t>签订诚信评价承诺书。</w:t>
      </w:r>
    </w:p>
    <w:p w:rsidR="00DB5C63" w:rsidRDefault="00C31C1A">
      <w:pPr>
        <w:pStyle w:val="affffffff7"/>
        <w:ind w:left="0"/>
        <w:rPr>
          <w:color w:val="000000" w:themeColor="text1"/>
        </w:rPr>
      </w:pPr>
      <w:r>
        <w:rPr>
          <w:rFonts w:hint="eastAsia"/>
        </w:rPr>
        <w:t>承担评价工作的第三方机构应满足下列条件：</w:t>
      </w:r>
    </w:p>
    <w:p w:rsidR="00DB5C63" w:rsidRDefault="00C31C1A">
      <w:pPr>
        <w:pStyle w:val="af2"/>
      </w:pPr>
      <w:r>
        <w:rPr>
          <w:rFonts w:hint="eastAsia"/>
        </w:rPr>
        <w:t>具有独立的法人资质；</w:t>
      </w:r>
    </w:p>
    <w:p w:rsidR="00DB5C63" w:rsidRDefault="00C31C1A">
      <w:pPr>
        <w:pStyle w:val="af2"/>
      </w:pPr>
      <w:r>
        <w:rPr>
          <w:rFonts w:hint="eastAsia"/>
        </w:rPr>
        <w:t>遵守监测评价规则；</w:t>
      </w:r>
    </w:p>
    <w:p w:rsidR="00DB5C63" w:rsidRDefault="00C31C1A">
      <w:pPr>
        <w:pStyle w:val="af2"/>
      </w:pPr>
      <w:r>
        <w:rPr>
          <w:rFonts w:hint="eastAsia"/>
        </w:rPr>
        <w:t>配备专职的项目管理人员，评价小组的成员至少由</w:t>
      </w:r>
      <w:r>
        <w:rPr>
          <w:rFonts w:hint="eastAsia"/>
        </w:rPr>
        <w:t>3</w:t>
      </w:r>
      <w:r>
        <w:rPr>
          <w:rFonts w:hint="eastAsia"/>
        </w:rPr>
        <w:t>人组成</w:t>
      </w:r>
      <w:r>
        <w:rPr>
          <w:rFonts w:hint="eastAsia"/>
        </w:rPr>
        <w:t>(</w:t>
      </w:r>
      <w:r>
        <w:rPr>
          <w:rFonts w:hint="eastAsia"/>
        </w:rPr>
        <w:t>应为单数</w:t>
      </w:r>
      <w:r>
        <w:rPr>
          <w:rFonts w:hint="eastAsia"/>
        </w:rPr>
        <w:t>)</w:t>
      </w:r>
      <w:r>
        <w:rPr>
          <w:rFonts w:hint="eastAsia"/>
        </w:rPr>
        <w:t>，其中，从事一线养老照护服务或养老服务管理工作</w:t>
      </w:r>
      <w:r>
        <w:rPr>
          <w:rFonts w:hint="eastAsia"/>
        </w:rPr>
        <w:t>3</w:t>
      </w:r>
      <w:r>
        <w:rPr>
          <w:rFonts w:hint="eastAsia"/>
        </w:rPr>
        <w:t>年及以上的工作人员至少</w:t>
      </w:r>
      <w:r>
        <w:rPr>
          <w:rFonts w:hint="eastAsia"/>
        </w:rPr>
        <w:t>1</w:t>
      </w:r>
      <w:r>
        <w:rPr>
          <w:rFonts w:hint="eastAsia"/>
        </w:rPr>
        <w:t>名；</w:t>
      </w:r>
    </w:p>
    <w:p w:rsidR="00DB5C63" w:rsidRDefault="00C31C1A">
      <w:pPr>
        <w:pStyle w:val="af2"/>
      </w:pPr>
      <w:r>
        <w:rPr>
          <w:rFonts w:hint="eastAsia"/>
        </w:rPr>
        <w:t>建立内部人员培训和能力认证机制，确保评价工作质量；</w:t>
      </w:r>
    </w:p>
    <w:p w:rsidR="00DB5C63" w:rsidRDefault="00C31C1A">
      <w:pPr>
        <w:pStyle w:val="af2"/>
      </w:pPr>
      <w:r>
        <w:rPr>
          <w:rFonts w:hint="eastAsia"/>
        </w:rPr>
        <w:lastRenderedPageBreak/>
        <w:t>不得擅自公开评价对象的评价信息</w:t>
      </w:r>
      <w:r>
        <w:rPr>
          <w:rFonts w:hint="eastAsia"/>
        </w:rPr>
        <w:t>(</w:t>
      </w:r>
      <w:r>
        <w:rPr>
          <w:rFonts w:hint="eastAsia"/>
        </w:rPr>
        <w:t>法律政策要求公开的信息除外</w:t>
      </w:r>
      <w:r>
        <w:rPr>
          <w:rFonts w:hint="eastAsia"/>
        </w:rPr>
        <w:t>)</w:t>
      </w:r>
      <w:r>
        <w:rPr>
          <w:rFonts w:hint="eastAsia"/>
        </w:rPr>
        <w:t>。</w:t>
      </w:r>
    </w:p>
    <w:p w:rsidR="00DB5C63" w:rsidRDefault="00C31C1A">
      <w:pPr>
        <w:pStyle w:val="affffffff7"/>
        <w:ind w:left="0"/>
        <w:rPr>
          <w:color w:val="000000" w:themeColor="text1"/>
        </w:rPr>
      </w:pPr>
      <w:r>
        <w:rPr>
          <w:rFonts w:hint="eastAsia"/>
        </w:rPr>
        <w:t>被委托的第三方完成评价</w:t>
      </w:r>
      <w:r>
        <w:rPr>
          <w:rFonts w:hint="eastAsia"/>
          <w:color w:val="000000" w:themeColor="text1"/>
        </w:rPr>
        <w:t>情况的分析汇总，形成评价报告，报养老机构主管单位。</w:t>
      </w:r>
    </w:p>
    <w:p w:rsidR="00DB5C63" w:rsidRDefault="00C31C1A">
      <w:pPr>
        <w:pStyle w:val="affc"/>
        <w:spacing w:before="312" w:after="312"/>
      </w:pPr>
      <w:bookmarkStart w:id="85" w:name="_Toc111195940"/>
      <w:r>
        <w:rPr>
          <w:rFonts w:hint="eastAsia"/>
        </w:rPr>
        <w:t>评价方式</w:t>
      </w:r>
      <w:bookmarkEnd w:id="85"/>
    </w:p>
    <w:p w:rsidR="00DB5C63" w:rsidRDefault="00C31C1A">
      <w:pPr>
        <w:pStyle w:val="affffffff7"/>
        <w:ind w:left="0"/>
      </w:pPr>
      <w:r>
        <w:rPr>
          <w:rFonts w:hint="eastAsia"/>
        </w:rPr>
        <w:t>综合采用实地检査、现场询问、査阅记录、调査回访、随机抽査等多种方式开展，并做好记录。</w:t>
      </w:r>
    </w:p>
    <w:p w:rsidR="00DB5C63" w:rsidRDefault="00C31C1A">
      <w:pPr>
        <w:pStyle w:val="affffffff7"/>
        <w:ind w:left="0"/>
      </w:pPr>
      <w:r>
        <w:rPr>
          <w:rFonts w:hint="eastAsia"/>
        </w:rPr>
        <w:t>评价人员应分别独立评价，汇总评价结果并讨论一致后，形成评价分数和改进意见。</w:t>
      </w:r>
    </w:p>
    <w:p w:rsidR="00DB5C63" w:rsidRDefault="00C31C1A">
      <w:pPr>
        <w:pStyle w:val="affc"/>
        <w:spacing w:before="312" w:after="312"/>
      </w:pPr>
      <w:bookmarkStart w:id="86" w:name="_Toc111195941"/>
      <w:r>
        <w:rPr>
          <w:rFonts w:hint="eastAsia"/>
        </w:rPr>
        <w:t>评价结果</w:t>
      </w:r>
      <w:bookmarkEnd w:id="86"/>
    </w:p>
    <w:p w:rsidR="00DB5C63" w:rsidRDefault="00C31C1A">
      <w:pPr>
        <w:pStyle w:val="affffffff7"/>
        <w:ind w:left="0"/>
      </w:pPr>
      <w:r>
        <w:rPr>
          <w:rFonts w:hint="eastAsia"/>
        </w:rPr>
        <w:t>评价机构根据附录</w:t>
      </w:r>
      <w:r>
        <w:rPr>
          <w:rFonts w:hint="eastAsia"/>
        </w:rPr>
        <w:t>A</w:t>
      </w:r>
      <w:r>
        <w:rPr>
          <w:rFonts w:hint="eastAsia"/>
        </w:rPr>
        <w:t>评价指标及计分表，计算项目评价和组织评价结果，形成评价报告报养老机构主管单位审议。</w:t>
      </w:r>
    </w:p>
    <w:p w:rsidR="00DB5C63" w:rsidRDefault="00C31C1A">
      <w:pPr>
        <w:pStyle w:val="affffffff7"/>
        <w:ind w:left="0"/>
      </w:pPr>
      <w:r>
        <w:rPr>
          <w:rFonts w:hint="eastAsia"/>
        </w:rPr>
        <w:t>绩效评价总分为</w:t>
      </w:r>
      <w:r>
        <w:rPr>
          <w:rFonts w:hint="eastAsia"/>
        </w:rPr>
        <w:t>1000</w:t>
      </w:r>
      <w:r>
        <w:rPr>
          <w:rFonts w:hint="eastAsia"/>
        </w:rPr>
        <w:t>分，其中投入</w:t>
      </w:r>
      <w:r>
        <w:rPr>
          <w:rFonts w:hint="eastAsia"/>
        </w:rPr>
        <w:t>190</w:t>
      </w:r>
      <w:r>
        <w:rPr>
          <w:rFonts w:hint="eastAsia"/>
        </w:rPr>
        <w:t>分，过程</w:t>
      </w:r>
      <w:r>
        <w:rPr>
          <w:rFonts w:hint="eastAsia"/>
        </w:rPr>
        <w:t>260</w:t>
      </w:r>
      <w:r>
        <w:rPr>
          <w:rFonts w:hint="eastAsia"/>
        </w:rPr>
        <w:t>分，产出</w:t>
      </w:r>
      <w:r>
        <w:rPr>
          <w:rFonts w:hint="eastAsia"/>
        </w:rPr>
        <w:t>390</w:t>
      </w:r>
      <w:r>
        <w:rPr>
          <w:rFonts w:hint="eastAsia"/>
        </w:rPr>
        <w:t>分，效益</w:t>
      </w:r>
      <w:r>
        <w:rPr>
          <w:rFonts w:hint="eastAsia"/>
        </w:rPr>
        <w:t>160</w:t>
      </w:r>
      <w:r>
        <w:rPr>
          <w:rFonts w:hint="eastAsia"/>
        </w:rPr>
        <w:t>分。根据实际情况进行逐项打分并计算得分，并依据“重点考核项”及“一票否决制”的评审结果，评价分为五个等级，其对应关系如下：</w:t>
      </w:r>
    </w:p>
    <w:p w:rsidR="00DB5C63" w:rsidRDefault="00C31C1A">
      <w:pPr>
        <w:pStyle w:val="af2"/>
        <w:rPr>
          <w:color w:val="000000" w:themeColor="text1"/>
        </w:rPr>
      </w:pPr>
      <w:r>
        <w:rPr>
          <w:rFonts w:hint="eastAsia"/>
          <w:color w:val="000000" w:themeColor="text1"/>
        </w:rPr>
        <w:t>评价得分</w:t>
      </w:r>
      <w:r>
        <w:rPr>
          <w:rFonts w:hint="eastAsia"/>
          <w:color w:val="000000" w:themeColor="text1"/>
        </w:rPr>
        <w:t>800</w:t>
      </w:r>
      <w:r>
        <w:rPr>
          <w:rFonts w:hint="eastAsia"/>
          <w:color w:val="000000" w:themeColor="text1"/>
        </w:rPr>
        <w:t>分（含）以上为“优秀”；</w:t>
      </w:r>
    </w:p>
    <w:p w:rsidR="00DB5C63" w:rsidRDefault="00C31C1A">
      <w:pPr>
        <w:pStyle w:val="af2"/>
        <w:rPr>
          <w:color w:val="000000" w:themeColor="text1"/>
        </w:rPr>
      </w:pPr>
      <w:r>
        <w:rPr>
          <w:rFonts w:hint="eastAsia"/>
          <w:color w:val="000000" w:themeColor="text1"/>
        </w:rPr>
        <w:t>评价得分</w:t>
      </w:r>
      <w:r>
        <w:rPr>
          <w:rFonts w:hint="eastAsia"/>
          <w:color w:val="000000" w:themeColor="text1"/>
        </w:rPr>
        <w:t>600</w:t>
      </w:r>
      <w:r>
        <w:rPr>
          <w:rFonts w:hint="eastAsia"/>
          <w:color w:val="000000" w:themeColor="text1"/>
        </w:rPr>
        <w:t>分（含）以上为“良好”；</w:t>
      </w:r>
    </w:p>
    <w:p w:rsidR="00DB5C63" w:rsidRDefault="00C31C1A">
      <w:pPr>
        <w:pStyle w:val="af2"/>
        <w:rPr>
          <w:color w:val="000000" w:themeColor="text1"/>
        </w:rPr>
      </w:pPr>
      <w:r>
        <w:rPr>
          <w:rFonts w:hint="eastAsia"/>
          <w:color w:val="000000" w:themeColor="text1"/>
        </w:rPr>
        <w:t>评价得分</w:t>
      </w:r>
      <w:r>
        <w:rPr>
          <w:rFonts w:hint="eastAsia"/>
          <w:color w:val="000000" w:themeColor="text1"/>
        </w:rPr>
        <w:t>400</w:t>
      </w:r>
      <w:r>
        <w:rPr>
          <w:rFonts w:hint="eastAsia"/>
          <w:color w:val="000000" w:themeColor="text1"/>
        </w:rPr>
        <w:t>分（含）以上为“一般”；</w:t>
      </w:r>
    </w:p>
    <w:p w:rsidR="00DB5C63" w:rsidRDefault="00C31C1A">
      <w:pPr>
        <w:pStyle w:val="af2"/>
        <w:rPr>
          <w:color w:val="000000" w:themeColor="text1"/>
        </w:rPr>
      </w:pPr>
      <w:r>
        <w:rPr>
          <w:rFonts w:hint="eastAsia"/>
          <w:color w:val="000000" w:themeColor="text1"/>
        </w:rPr>
        <w:t>评价得分</w:t>
      </w:r>
      <w:r>
        <w:rPr>
          <w:rFonts w:hint="eastAsia"/>
          <w:color w:val="000000" w:themeColor="text1"/>
        </w:rPr>
        <w:t>200</w:t>
      </w:r>
      <w:r>
        <w:rPr>
          <w:rFonts w:hint="eastAsia"/>
          <w:color w:val="000000" w:themeColor="text1"/>
        </w:rPr>
        <w:t>分（含）以上为“较差”；</w:t>
      </w:r>
    </w:p>
    <w:p w:rsidR="00DB5C63" w:rsidRDefault="00C31C1A">
      <w:pPr>
        <w:pStyle w:val="af2"/>
        <w:rPr>
          <w:color w:val="000000" w:themeColor="text1"/>
        </w:rPr>
      </w:pPr>
      <w:r>
        <w:rPr>
          <w:rFonts w:hint="eastAsia"/>
          <w:color w:val="000000" w:themeColor="text1"/>
        </w:rPr>
        <w:t>评价得分</w:t>
      </w:r>
      <w:r>
        <w:rPr>
          <w:rFonts w:hint="eastAsia"/>
          <w:color w:val="000000" w:themeColor="text1"/>
        </w:rPr>
        <w:t>200</w:t>
      </w:r>
      <w:r>
        <w:rPr>
          <w:rFonts w:hint="eastAsia"/>
          <w:color w:val="000000" w:themeColor="text1"/>
        </w:rPr>
        <w:t>分以下为“差”。</w:t>
      </w:r>
    </w:p>
    <w:p w:rsidR="00DB5C63" w:rsidRDefault="00C31C1A">
      <w:pPr>
        <w:pStyle w:val="affc"/>
        <w:spacing w:before="312" w:after="312"/>
      </w:pPr>
      <w:bookmarkStart w:id="87" w:name="_Toc111195942"/>
      <w:bookmarkStart w:id="88" w:name="BookMark6"/>
      <w:bookmarkEnd w:id="16"/>
      <w:r>
        <w:rPr>
          <w:rFonts w:hint="eastAsia"/>
        </w:rPr>
        <w:t>评价管理</w:t>
      </w:r>
      <w:bookmarkEnd w:id="87"/>
    </w:p>
    <w:p w:rsidR="00DB5C63" w:rsidRDefault="00C31C1A">
      <w:pPr>
        <w:pStyle w:val="affffe"/>
        <w:ind w:firstLine="420"/>
      </w:pPr>
      <w:r>
        <w:rPr>
          <w:rFonts w:hint="eastAsia"/>
        </w:rPr>
        <w:t>养老机构主管单位每年组织专人对第三方评价机构及评价工作进行跟踪检查，确保评价工作质量。</w:t>
      </w:r>
    </w:p>
    <w:p w:rsidR="00DB5C63" w:rsidRDefault="00DB5C63">
      <w:pPr>
        <w:pStyle w:val="affffe"/>
        <w:ind w:firstLineChars="0" w:firstLine="0"/>
        <w:sectPr w:rsidR="00DB5C63">
          <w:headerReference w:type="even" r:id="rId20"/>
          <w:headerReference w:type="default" r:id="rId21"/>
          <w:footerReference w:type="even" r:id="rId22"/>
          <w:footerReference w:type="default" r:id="rId23"/>
          <w:pgSz w:w="11906" w:h="16838"/>
          <w:pgMar w:top="1871" w:right="1134" w:bottom="1134" w:left="1134" w:header="1418" w:footer="1134" w:gutter="284"/>
          <w:pgNumType w:start="1"/>
          <w:cols w:space="425"/>
          <w:formProt w:val="0"/>
          <w:docGrid w:type="lines" w:linePitch="312"/>
        </w:sectPr>
      </w:pPr>
    </w:p>
    <w:p w:rsidR="00DB5C63" w:rsidRDefault="00C31C1A">
      <w:pPr>
        <w:pStyle w:val="aff3"/>
        <w:spacing w:before="78" w:after="156"/>
        <w:rPr>
          <w:rFonts w:hAnsi="黑体" w:cs="黑体"/>
        </w:rPr>
      </w:pPr>
      <w:r>
        <w:lastRenderedPageBreak/>
        <w:br/>
      </w:r>
      <w:bookmarkStart w:id="89" w:name="_Toc90652627"/>
      <w:bookmarkStart w:id="90" w:name="_Toc90974992"/>
      <w:bookmarkStart w:id="91" w:name="_Toc111195943"/>
      <w:r>
        <w:rPr>
          <w:rFonts w:hAnsi="黑体" w:cs="黑体" w:hint="eastAsia"/>
        </w:rPr>
        <w:t>（规范性）</w:t>
      </w:r>
      <w:r>
        <w:rPr>
          <w:rFonts w:hAnsi="黑体" w:cs="黑体" w:hint="eastAsia"/>
        </w:rPr>
        <w:br/>
      </w:r>
      <w:r>
        <w:rPr>
          <w:rFonts w:hAnsi="黑体" w:cs="黑体" w:hint="eastAsia"/>
        </w:rPr>
        <w:t>公建民营养老机构绩效评价</w:t>
      </w:r>
      <w:bookmarkEnd w:id="89"/>
      <w:bookmarkEnd w:id="90"/>
      <w:r>
        <w:rPr>
          <w:rFonts w:hAnsi="黑体" w:cs="黑体" w:hint="eastAsia"/>
        </w:rPr>
        <w:t>表</w:t>
      </w:r>
      <w:bookmarkEnd w:id="91"/>
    </w:p>
    <w:p w:rsidR="00DB5C63" w:rsidRDefault="00C31C1A">
      <w:pPr>
        <w:pStyle w:val="affffe"/>
        <w:ind w:firstLine="420"/>
        <w:rPr>
          <w:rFonts w:ascii="黑体" w:eastAsia="黑体" w:hAnsi="黑体" w:cs="黑体"/>
          <w:kern w:val="21"/>
        </w:rPr>
      </w:pPr>
      <w:r>
        <w:rPr>
          <w:rFonts w:ascii="黑体" w:eastAsia="黑体" w:hAnsi="黑体" w:cs="黑体" w:hint="eastAsia"/>
        </w:rPr>
        <w:t>表</w:t>
      </w:r>
      <w:r>
        <w:rPr>
          <w:rFonts w:ascii="黑体" w:eastAsia="黑体" w:hAnsi="黑体" w:cs="黑体" w:hint="eastAsia"/>
        </w:rPr>
        <w:t>A.1</w:t>
      </w:r>
      <w:r>
        <w:rPr>
          <w:rFonts w:ascii="黑体" w:eastAsia="黑体" w:hAnsi="黑体" w:cs="黑体" w:hint="eastAsia"/>
        </w:rPr>
        <w:t>规定了</w:t>
      </w:r>
      <w:r>
        <w:rPr>
          <w:rFonts w:ascii="黑体" w:eastAsia="黑体" w:hAnsi="黑体" w:cs="黑体" w:hint="eastAsia"/>
          <w:kern w:val="21"/>
        </w:rPr>
        <w:t>公建民营养老机构绩效评价表。</w:t>
      </w:r>
    </w:p>
    <w:p w:rsidR="00DB5C63" w:rsidRDefault="00C31C1A">
      <w:pPr>
        <w:pStyle w:val="aff"/>
        <w:numPr>
          <w:ilvl w:val="0"/>
          <w:numId w:val="0"/>
        </w:numPr>
        <w:spacing w:beforeLines="0" w:afterLines="0"/>
        <w:rPr>
          <w:rFonts w:hAnsi="黑体" w:cs="黑体"/>
        </w:rPr>
      </w:pPr>
      <w:r>
        <w:rPr>
          <w:rFonts w:hAnsi="黑体" w:cs="黑体" w:hint="eastAsia"/>
        </w:rPr>
        <w:t>表</w:t>
      </w:r>
      <w:r>
        <w:rPr>
          <w:rFonts w:hAnsi="黑体" w:cs="黑体" w:hint="eastAsia"/>
        </w:rPr>
        <w:t xml:space="preserve">A.1  </w:t>
      </w:r>
      <w:r>
        <w:rPr>
          <w:rFonts w:hAnsi="黑体" w:cs="黑体" w:hint="eastAsia"/>
        </w:rPr>
        <w:t>公建民营养老机构绩效评价表</w:t>
      </w:r>
    </w:p>
    <w:tbl>
      <w:tblPr>
        <w:tblpPr w:leftFromText="180" w:rightFromText="180" w:vertAnchor="text" w:horzAnchor="page" w:tblpXSpec="center" w:tblpY="185"/>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4"/>
        <w:gridCol w:w="4093"/>
        <w:gridCol w:w="389"/>
        <w:gridCol w:w="389"/>
        <w:gridCol w:w="344"/>
        <w:gridCol w:w="344"/>
        <w:gridCol w:w="389"/>
        <w:gridCol w:w="2650"/>
      </w:tblGrid>
      <w:tr w:rsidR="00DB5C63">
        <w:trPr>
          <w:trHeight w:val="600"/>
          <w:jc w:val="center"/>
        </w:trPr>
        <w:tc>
          <w:tcPr>
            <w:tcW w:w="5000" w:type="pct"/>
            <w:gridSpan w:val="8"/>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kern w:val="0"/>
                <w:sz w:val="18"/>
                <w:szCs w:val="18"/>
                <w:u w:val="single"/>
              </w:rPr>
            </w:pPr>
            <w:r>
              <w:rPr>
                <w:rFonts w:ascii="黑体" w:eastAsia="黑体" w:hAnsi="黑体" w:cs="黑体" w:hint="eastAsia"/>
                <w:color w:val="000000"/>
                <w:kern w:val="0"/>
                <w:sz w:val="18"/>
                <w:szCs w:val="18"/>
              </w:rPr>
              <w:t>公建民营养老机构绩效评价规范</w:t>
            </w:r>
          </w:p>
        </w:tc>
      </w:tr>
      <w:tr w:rsidR="00DB5C63">
        <w:trPr>
          <w:trHeight w:val="600"/>
          <w:jc w:val="center"/>
        </w:trPr>
        <w:tc>
          <w:tcPr>
            <w:tcW w:w="5000" w:type="pct"/>
            <w:gridSpan w:val="8"/>
            <w:tcMar>
              <w:top w:w="10" w:type="dxa"/>
              <w:left w:w="10" w:type="dxa"/>
              <w:right w:w="10" w:type="dxa"/>
            </w:tcMar>
            <w:vAlign w:val="center"/>
          </w:tcPr>
          <w:p w:rsidR="00DB5C63" w:rsidRDefault="00C31C1A">
            <w:pPr>
              <w:pStyle w:val="af2"/>
              <w:numPr>
                <w:ilvl w:val="0"/>
                <w:numId w:val="0"/>
              </w:numPr>
              <w:ind w:left="425"/>
              <w:rPr>
                <w:rFonts w:hAnsi="宋体" w:cs="宋体"/>
                <w:color w:val="000000"/>
                <w:sz w:val="18"/>
                <w:szCs w:val="18"/>
              </w:rPr>
            </w:pPr>
            <w:r>
              <w:rPr>
                <w:rFonts w:hAnsi="宋体" w:cs="宋体" w:hint="eastAsia"/>
                <w:color w:val="000000"/>
                <w:sz w:val="18"/>
                <w:szCs w:val="18"/>
              </w:rPr>
              <w:t>总分</w:t>
            </w:r>
            <w:r>
              <w:rPr>
                <w:rFonts w:hAnsi="宋体" w:cs="宋体" w:hint="eastAsia"/>
                <w:color w:val="000000"/>
                <w:sz w:val="18"/>
                <w:szCs w:val="18"/>
              </w:rPr>
              <w:t>1000</w:t>
            </w:r>
            <w:r>
              <w:rPr>
                <w:rFonts w:hAnsi="宋体" w:cs="宋体" w:hint="eastAsia"/>
                <w:color w:val="000000"/>
                <w:sz w:val="18"/>
                <w:szCs w:val="18"/>
              </w:rPr>
              <w:t>分，</w:t>
            </w:r>
            <w:r>
              <w:rPr>
                <w:rFonts w:hAnsi="宋体" w:cs="宋体" w:hint="eastAsia"/>
                <w:color w:val="000000"/>
                <w:sz w:val="18"/>
                <w:szCs w:val="18"/>
              </w:rPr>
              <w:t>800</w:t>
            </w:r>
            <w:r>
              <w:rPr>
                <w:rFonts w:hAnsi="宋体" w:cs="宋体" w:hint="eastAsia"/>
                <w:color w:val="000000"/>
                <w:sz w:val="18"/>
                <w:szCs w:val="18"/>
              </w:rPr>
              <w:t>分（含）以上为优秀；</w:t>
            </w:r>
            <w:r>
              <w:rPr>
                <w:rFonts w:hAnsi="宋体" w:cs="宋体" w:hint="eastAsia"/>
                <w:color w:val="000000"/>
                <w:sz w:val="18"/>
                <w:szCs w:val="18"/>
              </w:rPr>
              <w:t>600</w:t>
            </w:r>
            <w:r>
              <w:rPr>
                <w:rFonts w:hAnsi="宋体" w:cs="宋体" w:hint="eastAsia"/>
                <w:color w:val="000000"/>
                <w:sz w:val="18"/>
                <w:szCs w:val="18"/>
              </w:rPr>
              <w:t>分（含）以上为“良好”；</w:t>
            </w:r>
            <w:r>
              <w:rPr>
                <w:rFonts w:hAnsi="宋体" w:cs="宋体" w:hint="eastAsia"/>
                <w:color w:val="000000"/>
                <w:sz w:val="18"/>
                <w:szCs w:val="18"/>
              </w:rPr>
              <w:t>400</w:t>
            </w:r>
            <w:r>
              <w:rPr>
                <w:rFonts w:hAnsi="宋体" w:cs="宋体" w:hint="eastAsia"/>
                <w:color w:val="000000"/>
                <w:sz w:val="18"/>
                <w:szCs w:val="18"/>
              </w:rPr>
              <w:t>分（含）以上为“一般”；</w:t>
            </w:r>
            <w:r>
              <w:rPr>
                <w:rFonts w:hAnsi="宋体" w:cs="宋体" w:hint="eastAsia"/>
                <w:color w:val="000000"/>
                <w:sz w:val="18"/>
                <w:szCs w:val="18"/>
              </w:rPr>
              <w:t>200</w:t>
            </w:r>
            <w:r>
              <w:rPr>
                <w:rFonts w:hAnsi="宋体" w:cs="宋体" w:hint="eastAsia"/>
                <w:color w:val="000000"/>
                <w:sz w:val="18"/>
                <w:szCs w:val="18"/>
              </w:rPr>
              <w:t>分（含）以上为“较差”；</w:t>
            </w:r>
            <w:r>
              <w:rPr>
                <w:rFonts w:hAnsi="宋体" w:cs="宋体" w:hint="eastAsia"/>
                <w:color w:val="000000"/>
                <w:sz w:val="18"/>
                <w:szCs w:val="18"/>
              </w:rPr>
              <w:t>200</w:t>
            </w:r>
            <w:r>
              <w:rPr>
                <w:rFonts w:hAnsi="宋体" w:cs="宋体" w:hint="eastAsia"/>
                <w:color w:val="000000"/>
                <w:sz w:val="18"/>
                <w:szCs w:val="18"/>
              </w:rPr>
              <w:t>分以下为“差”。</w:t>
            </w:r>
          </w:p>
          <w:p w:rsidR="00DB5C63" w:rsidRDefault="00C31C1A">
            <w:pPr>
              <w:widowControl/>
              <w:spacing w:line="240" w:lineRule="exact"/>
              <w:ind w:firstLineChars="200" w:firstLine="360"/>
              <w:jc w:val="left"/>
              <w:textAlignment w:val="center"/>
              <w:rPr>
                <w:rFonts w:ascii="宋体" w:hAnsi="宋体" w:cs="宋体"/>
                <w:color w:val="000000"/>
                <w:kern w:val="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评估时间：</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评估人员：</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得分：</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等次：</w:t>
            </w:r>
          </w:p>
        </w:tc>
      </w:tr>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1</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投入</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190</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bCs/>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bCs/>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bCs/>
                <w:color w:val="000000"/>
                <w:kern w:val="0"/>
                <w:sz w:val="18"/>
                <w:szCs w:val="18"/>
              </w:rPr>
            </w:pP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bCs/>
                <w:color w:val="000000"/>
                <w:kern w:val="0"/>
                <w:sz w:val="18"/>
                <w:szCs w:val="18"/>
              </w:rPr>
            </w:pPr>
          </w:p>
        </w:tc>
        <w:tc>
          <w:tcPr>
            <w:tcW w:w="1373"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bCs/>
                <w:color w:val="000000"/>
                <w:kern w:val="0"/>
                <w:sz w:val="18"/>
                <w:szCs w:val="18"/>
              </w:rPr>
            </w:pPr>
          </w:p>
        </w:tc>
      </w:tr>
      <w:tr w:rsidR="00DB5C63">
        <w:trPr>
          <w:trHeight w:val="458"/>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1.1</w:t>
            </w:r>
          </w:p>
        </w:tc>
        <w:tc>
          <w:tcPr>
            <w:tcW w:w="2127" w:type="pct"/>
            <w:tcMar>
              <w:top w:w="10" w:type="dxa"/>
              <w:left w:w="10" w:type="dxa"/>
              <w:right w:w="10" w:type="dxa"/>
            </w:tcMar>
            <w:vAlign w:val="center"/>
          </w:tcPr>
          <w:p w:rsidR="00DB5C63" w:rsidRDefault="00C31C1A">
            <w:pPr>
              <w:widowControl/>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机构资质</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color w:val="000000"/>
                <w:kern w:val="0"/>
                <w:sz w:val="18"/>
                <w:szCs w:val="18"/>
              </w:rPr>
              <w:t>12</w:t>
            </w: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b/>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b/>
                <w:color w:val="000000"/>
                <w:kern w:val="0"/>
                <w:sz w:val="18"/>
                <w:szCs w:val="18"/>
              </w:rPr>
            </w:pP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b/>
                <w:color w:val="000000"/>
                <w:kern w:val="0"/>
                <w:sz w:val="18"/>
                <w:szCs w:val="18"/>
              </w:rPr>
            </w:pPr>
          </w:p>
        </w:tc>
        <w:tc>
          <w:tcPr>
            <w:tcW w:w="1373"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b/>
                <w:color w:val="000000"/>
                <w:kern w:val="0"/>
                <w:sz w:val="18"/>
                <w:szCs w:val="18"/>
              </w:rPr>
            </w:pPr>
          </w:p>
        </w:tc>
      </w:tr>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1.1.1</w:t>
            </w:r>
          </w:p>
        </w:tc>
        <w:tc>
          <w:tcPr>
            <w:tcW w:w="2127" w:type="pct"/>
            <w:tcMar>
              <w:top w:w="10" w:type="dxa"/>
              <w:left w:w="10" w:type="dxa"/>
              <w:right w:w="10" w:type="dxa"/>
            </w:tcMar>
            <w:vAlign w:val="center"/>
          </w:tcPr>
          <w:p w:rsidR="00DB5C63" w:rsidRDefault="00C31C1A">
            <w:pPr>
              <w:widowControl/>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事业单位法人登记证</w:t>
            </w:r>
            <w:r>
              <w:rPr>
                <w:rFonts w:ascii="宋体" w:hAnsi="宋体" w:cs="宋体" w:hint="eastAsia"/>
                <w:color w:val="000000"/>
                <w:kern w:val="0"/>
                <w:sz w:val="18"/>
                <w:szCs w:val="18"/>
              </w:rPr>
              <w:t>/</w:t>
            </w:r>
            <w:r>
              <w:rPr>
                <w:rFonts w:ascii="宋体" w:hAnsi="宋体" w:cs="宋体" w:hint="eastAsia"/>
                <w:color w:val="000000"/>
                <w:kern w:val="0"/>
                <w:sz w:val="18"/>
                <w:szCs w:val="18"/>
              </w:rPr>
              <w:t>工商营业执照</w:t>
            </w:r>
            <w:r>
              <w:rPr>
                <w:rFonts w:ascii="宋体" w:hAnsi="宋体" w:cs="宋体" w:hint="eastAsia"/>
                <w:color w:val="000000"/>
                <w:kern w:val="0"/>
                <w:sz w:val="18"/>
                <w:szCs w:val="18"/>
              </w:rPr>
              <w:t>/</w:t>
            </w:r>
            <w:r>
              <w:rPr>
                <w:rFonts w:ascii="宋体" w:hAnsi="宋体" w:cs="宋体" w:hint="eastAsia"/>
                <w:color w:val="000000"/>
                <w:kern w:val="0"/>
                <w:sz w:val="18"/>
                <w:szCs w:val="18"/>
              </w:rPr>
              <w:t>民办非企业单位登记证书，且年检合格，若为委托第三方机构运营的则提供委托运营协议。</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Cs/>
                <w:color w:val="000000"/>
                <w:kern w:val="0"/>
                <w:sz w:val="18"/>
                <w:szCs w:val="18"/>
              </w:rPr>
              <w:t>查看相关证明，不满足不得分。</w:t>
            </w:r>
          </w:p>
        </w:tc>
      </w:tr>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1.1.2</w:t>
            </w:r>
          </w:p>
        </w:tc>
        <w:tc>
          <w:tcPr>
            <w:tcW w:w="2127" w:type="pct"/>
            <w:tcMar>
              <w:top w:w="10" w:type="dxa"/>
              <w:left w:w="10" w:type="dxa"/>
              <w:right w:w="10" w:type="dxa"/>
            </w:tcMar>
            <w:vAlign w:val="center"/>
          </w:tcPr>
          <w:p w:rsidR="00DB5C63" w:rsidRDefault="00C31C1A">
            <w:pPr>
              <w:widowControl/>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土地、房屋产权手续证明，若为租赁房屋，提供租赁合同及房产证明。</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Cs/>
                <w:color w:val="000000"/>
                <w:kern w:val="0"/>
                <w:sz w:val="18"/>
                <w:szCs w:val="18"/>
              </w:rPr>
              <w:t>查看相关证明，不满足不得分。</w:t>
            </w:r>
          </w:p>
        </w:tc>
      </w:tr>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1.1.3</w:t>
            </w:r>
          </w:p>
        </w:tc>
        <w:tc>
          <w:tcPr>
            <w:tcW w:w="2127" w:type="pct"/>
            <w:tcMar>
              <w:top w:w="10" w:type="dxa"/>
              <w:left w:w="10" w:type="dxa"/>
              <w:right w:w="10" w:type="dxa"/>
            </w:tcMar>
            <w:vAlign w:val="center"/>
          </w:tcPr>
          <w:p w:rsidR="00DB5C63" w:rsidRDefault="00C31C1A">
            <w:pPr>
              <w:widowControl/>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消防验收合格及消防年检记录。</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Cs/>
                <w:color w:val="000000"/>
                <w:kern w:val="0"/>
                <w:sz w:val="18"/>
                <w:szCs w:val="18"/>
              </w:rPr>
              <w:t>查看相关证明，不满足不得分。</w:t>
            </w:r>
          </w:p>
        </w:tc>
      </w:tr>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1.1.4</w:t>
            </w:r>
          </w:p>
        </w:tc>
        <w:tc>
          <w:tcPr>
            <w:tcW w:w="2127" w:type="pct"/>
            <w:tcMar>
              <w:top w:w="10" w:type="dxa"/>
              <w:left w:w="10" w:type="dxa"/>
              <w:right w:w="10" w:type="dxa"/>
            </w:tcMar>
            <w:vAlign w:val="center"/>
          </w:tcPr>
          <w:p w:rsidR="00DB5C63" w:rsidRDefault="00C31C1A">
            <w:pPr>
              <w:widowControl/>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餐饮服务许可证。</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Cs/>
                <w:color w:val="000000"/>
                <w:kern w:val="0"/>
                <w:sz w:val="18"/>
                <w:szCs w:val="18"/>
              </w:rPr>
              <w:t>查看相关证明，不满足不得分。</w:t>
            </w:r>
          </w:p>
        </w:tc>
      </w:tr>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1.1.5</w:t>
            </w:r>
          </w:p>
        </w:tc>
        <w:tc>
          <w:tcPr>
            <w:tcW w:w="2127" w:type="pct"/>
            <w:tcMar>
              <w:top w:w="10" w:type="dxa"/>
              <w:left w:w="10" w:type="dxa"/>
              <w:right w:w="10" w:type="dxa"/>
            </w:tcMar>
            <w:vAlign w:val="center"/>
          </w:tcPr>
          <w:p w:rsidR="00DB5C63" w:rsidRDefault="00C31C1A">
            <w:pPr>
              <w:widowControl/>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特种设备使用登记证（锅炉使用登记证、电梯安全检验合格标识等）。</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Cs/>
                <w:color w:val="000000"/>
                <w:kern w:val="0"/>
                <w:sz w:val="18"/>
                <w:szCs w:val="18"/>
              </w:rPr>
              <w:t>查看相关证明，不满足不得分。</w:t>
            </w:r>
          </w:p>
        </w:tc>
      </w:tr>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1.1.6</w:t>
            </w:r>
          </w:p>
        </w:tc>
        <w:tc>
          <w:tcPr>
            <w:tcW w:w="2127" w:type="pct"/>
            <w:tcMar>
              <w:top w:w="10" w:type="dxa"/>
              <w:left w:w="10" w:type="dxa"/>
              <w:right w:w="10" w:type="dxa"/>
            </w:tcMar>
            <w:vAlign w:val="center"/>
          </w:tcPr>
          <w:p w:rsidR="00DB5C63" w:rsidRDefault="00C31C1A">
            <w:pPr>
              <w:widowControl/>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医疗机构执业许可证（或与相关医疗机构合作，具备合作协议）。</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Cs/>
                <w:color w:val="000000"/>
                <w:kern w:val="0"/>
                <w:sz w:val="18"/>
                <w:szCs w:val="18"/>
              </w:rPr>
              <w:t>查看相关证明，不满足不得分。</w:t>
            </w:r>
          </w:p>
        </w:tc>
      </w:tr>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1.1.7</w:t>
            </w:r>
          </w:p>
        </w:tc>
        <w:tc>
          <w:tcPr>
            <w:tcW w:w="2127" w:type="pct"/>
            <w:tcMar>
              <w:top w:w="10" w:type="dxa"/>
              <w:left w:w="10" w:type="dxa"/>
              <w:right w:w="10" w:type="dxa"/>
            </w:tcMar>
            <w:vAlign w:val="center"/>
          </w:tcPr>
          <w:p w:rsidR="00DB5C63" w:rsidRDefault="00C31C1A">
            <w:pPr>
              <w:widowControl/>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若有外包服务，则提供服务合同</w:t>
            </w:r>
            <w:r>
              <w:rPr>
                <w:rFonts w:ascii="宋体" w:hAnsi="宋体" w:cs="宋体" w:hint="eastAsia"/>
                <w:color w:val="000000"/>
                <w:kern w:val="0"/>
                <w:sz w:val="18"/>
                <w:szCs w:val="18"/>
              </w:rPr>
              <w:t>/</w:t>
            </w:r>
            <w:r>
              <w:rPr>
                <w:rFonts w:ascii="宋体" w:hAnsi="宋体" w:cs="宋体" w:hint="eastAsia"/>
                <w:color w:val="000000"/>
                <w:kern w:val="0"/>
                <w:sz w:val="18"/>
                <w:szCs w:val="18"/>
              </w:rPr>
              <w:t>协议，且提供外包服务单位相关资质。</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sz w:val="18"/>
                <w:szCs w:val="18"/>
              </w:rPr>
            </w:pP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color w:val="000000"/>
                <w:kern w:val="0"/>
                <w:sz w:val="18"/>
                <w:szCs w:val="18"/>
              </w:rPr>
              <w:t>如完全无任何外包服务，此项可自动得分。</w:t>
            </w:r>
          </w:p>
        </w:tc>
      </w:tr>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color w:val="000000"/>
                <w:kern w:val="0"/>
                <w:sz w:val="18"/>
                <w:szCs w:val="18"/>
              </w:rPr>
              <w:t>1.2</w:t>
            </w:r>
          </w:p>
        </w:tc>
        <w:tc>
          <w:tcPr>
            <w:tcW w:w="2127" w:type="pct"/>
            <w:tcMar>
              <w:top w:w="10" w:type="dxa"/>
              <w:left w:w="10" w:type="dxa"/>
              <w:right w:w="10" w:type="dxa"/>
            </w:tcMar>
            <w:vAlign w:val="center"/>
          </w:tcPr>
          <w:p w:rsidR="00DB5C63" w:rsidRDefault="00C31C1A">
            <w:pPr>
              <w:widowControl/>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规模</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r>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1.2.1</w:t>
            </w:r>
          </w:p>
        </w:tc>
        <w:tc>
          <w:tcPr>
            <w:tcW w:w="2127" w:type="pct"/>
            <w:tcMar>
              <w:top w:w="10" w:type="dxa"/>
              <w:left w:w="10" w:type="dxa"/>
              <w:right w:w="10" w:type="dxa"/>
            </w:tcMar>
            <w:vAlign w:val="center"/>
          </w:tcPr>
          <w:p w:rsidR="00DB5C63" w:rsidRDefault="00C31C1A">
            <w:pPr>
              <w:widowControl/>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总床位数</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C31C1A">
            <w:pPr>
              <w:widowControl/>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总床位数</w:t>
            </w:r>
            <w:r>
              <w:rPr>
                <w:rFonts w:ascii="宋体" w:hAnsi="宋体" w:cs="宋体" w:hint="eastAsia"/>
                <w:color w:val="000000"/>
                <w:kern w:val="0"/>
                <w:sz w:val="18"/>
                <w:szCs w:val="18"/>
              </w:rPr>
              <w:t>100</w:t>
            </w:r>
            <w:r>
              <w:rPr>
                <w:rFonts w:ascii="宋体" w:hAnsi="宋体" w:cs="宋体" w:hint="eastAsia"/>
                <w:color w:val="000000"/>
                <w:kern w:val="0"/>
                <w:sz w:val="18"/>
                <w:szCs w:val="18"/>
              </w:rPr>
              <w:t>张以下，得</w:t>
            </w:r>
            <w:r>
              <w:rPr>
                <w:rFonts w:ascii="宋体" w:hAnsi="宋体" w:cs="宋体" w:hint="eastAsia"/>
                <w:color w:val="000000"/>
                <w:kern w:val="0"/>
                <w:sz w:val="18"/>
                <w:szCs w:val="18"/>
              </w:rPr>
              <w:t>1</w:t>
            </w:r>
            <w:r>
              <w:rPr>
                <w:rFonts w:ascii="宋体" w:hAnsi="宋体" w:cs="宋体" w:hint="eastAsia"/>
                <w:color w:val="000000"/>
                <w:kern w:val="0"/>
                <w:sz w:val="18"/>
                <w:szCs w:val="18"/>
              </w:rPr>
              <w:t>分。</w:t>
            </w:r>
          </w:p>
          <w:p w:rsidR="00DB5C63" w:rsidRDefault="00C31C1A">
            <w:pPr>
              <w:widowControl/>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总床位数</w:t>
            </w:r>
            <w:r>
              <w:rPr>
                <w:rFonts w:ascii="宋体" w:hAnsi="宋体" w:cs="宋体" w:hint="eastAsia"/>
                <w:color w:val="000000"/>
                <w:kern w:val="0"/>
                <w:sz w:val="18"/>
                <w:szCs w:val="18"/>
              </w:rPr>
              <w:t>100</w:t>
            </w:r>
            <w:r>
              <w:rPr>
                <w:rFonts w:ascii="宋体" w:hAnsi="宋体" w:cs="宋体" w:hint="eastAsia"/>
                <w:color w:val="000000"/>
                <w:kern w:val="0"/>
                <w:sz w:val="18"/>
                <w:szCs w:val="18"/>
              </w:rPr>
              <w:t>张（含）以上，得</w:t>
            </w:r>
            <w:r>
              <w:rPr>
                <w:rFonts w:ascii="宋体" w:hAnsi="宋体" w:cs="宋体" w:hint="eastAsia"/>
                <w:color w:val="000000"/>
                <w:kern w:val="0"/>
                <w:sz w:val="18"/>
                <w:szCs w:val="18"/>
              </w:rPr>
              <w:t>2</w:t>
            </w:r>
            <w:r>
              <w:rPr>
                <w:rFonts w:ascii="宋体" w:hAnsi="宋体" w:cs="宋体" w:hint="eastAsia"/>
                <w:color w:val="000000"/>
                <w:kern w:val="0"/>
                <w:sz w:val="18"/>
                <w:szCs w:val="18"/>
              </w:rPr>
              <w:t>分。（按实际床位数计算）</w:t>
            </w:r>
          </w:p>
        </w:tc>
      </w:tr>
      <w:tr w:rsidR="00DB5C63">
        <w:trPr>
          <w:trHeight w:val="1915"/>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1.2.2</w:t>
            </w:r>
          </w:p>
        </w:tc>
        <w:tc>
          <w:tcPr>
            <w:tcW w:w="2127" w:type="pct"/>
            <w:tcMar>
              <w:top w:w="10" w:type="dxa"/>
              <w:left w:w="10" w:type="dxa"/>
              <w:right w:w="10" w:type="dxa"/>
            </w:tcMar>
            <w:vAlign w:val="center"/>
          </w:tcPr>
          <w:p w:rsidR="00DB5C63" w:rsidRDefault="00C31C1A">
            <w:pPr>
              <w:widowControl/>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护理型床位占比</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02" w:type="pct"/>
            <w:tcMar>
              <w:top w:w="10" w:type="dxa"/>
              <w:left w:w="10" w:type="dxa"/>
              <w:right w:w="10" w:type="dxa"/>
            </w:tcMar>
            <w:vAlign w:val="center"/>
          </w:tcPr>
          <w:p w:rsidR="00DB5C63" w:rsidRDefault="00DB5C63">
            <w:pPr>
              <w:widowControl/>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护理型床位（或失能半失能床位数）占总开放床位数的百分比不低于</w:t>
            </w:r>
            <w:r>
              <w:rPr>
                <w:rFonts w:ascii="宋体" w:hAnsi="宋体" w:cs="宋体" w:hint="eastAsia"/>
                <w:color w:val="000000"/>
                <w:kern w:val="0"/>
                <w:sz w:val="18"/>
                <w:szCs w:val="18"/>
              </w:rPr>
              <w:t>20%</w:t>
            </w:r>
            <w:r>
              <w:rPr>
                <w:rFonts w:ascii="宋体" w:hAnsi="宋体" w:cs="宋体" w:hint="eastAsia"/>
                <w:color w:val="000000"/>
                <w:kern w:val="0"/>
                <w:sz w:val="18"/>
                <w:szCs w:val="18"/>
              </w:rPr>
              <w:t>（含），得</w:t>
            </w:r>
            <w:r>
              <w:rPr>
                <w:rFonts w:ascii="宋体" w:hAnsi="宋体" w:cs="宋体" w:hint="eastAsia"/>
                <w:color w:val="000000"/>
                <w:kern w:val="0"/>
                <w:sz w:val="18"/>
                <w:szCs w:val="18"/>
              </w:rPr>
              <w:t>1</w:t>
            </w:r>
            <w:r>
              <w:rPr>
                <w:rFonts w:ascii="宋体" w:hAnsi="宋体" w:cs="宋体" w:hint="eastAsia"/>
                <w:color w:val="000000"/>
                <w:kern w:val="0"/>
                <w:sz w:val="18"/>
                <w:szCs w:val="18"/>
              </w:rPr>
              <w:t>分；不低于</w:t>
            </w:r>
            <w:r>
              <w:rPr>
                <w:rFonts w:ascii="宋体" w:hAnsi="宋体" w:cs="宋体" w:hint="eastAsia"/>
                <w:color w:val="000000"/>
                <w:kern w:val="0"/>
                <w:sz w:val="18"/>
                <w:szCs w:val="18"/>
              </w:rPr>
              <w:t>40%</w:t>
            </w:r>
            <w:r>
              <w:rPr>
                <w:rFonts w:ascii="宋体" w:hAnsi="宋体" w:cs="宋体" w:hint="eastAsia"/>
                <w:color w:val="000000"/>
                <w:kern w:val="0"/>
                <w:sz w:val="18"/>
                <w:szCs w:val="18"/>
              </w:rPr>
              <w:t>（含），得</w:t>
            </w:r>
            <w:r>
              <w:rPr>
                <w:rFonts w:ascii="宋体" w:hAnsi="宋体" w:cs="宋体" w:hint="eastAsia"/>
                <w:color w:val="000000"/>
                <w:kern w:val="0"/>
                <w:sz w:val="18"/>
                <w:szCs w:val="18"/>
              </w:rPr>
              <w:t>2</w:t>
            </w:r>
            <w:r>
              <w:rPr>
                <w:rFonts w:ascii="宋体" w:hAnsi="宋体" w:cs="宋体" w:hint="eastAsia"/>
                <w:color w:val="000000"/>
                <w:kern w:val="0"/>
                <w:sz w:val="18"/>
                <w:szCs w:val="18"/>
              </w:rPr>
              <w:t>分；不低于</w:t>
            </w:r>
            <w:r>
              <w:rPr>
                <w:rFonts w:ascii="宋体" w:hAnsi="宋体" w:cs="宋体" w:hint="eastAsia"/>
                <w:color w:val="000000"/>
                <w:kern w:val="0"/>
                <w:sz w:val="18"/>
                <w:szCs w:val="18"/>
              </w:rPr>
              <w:t>50%</w:t>
            </w:r>
            <w:r>
              <w:rPr>
                <w:rFonts w:ascii="宋体" w:hAnsi="宋体" w:cs="宋体" w:hint="eastAsia"/>
                <w:color w:val="000000"/>
                <w:kern w:val="0"/>
                <w:sz w:val="18"/>
                <w:szCs w:val="18"/>
              </w:rPr>
              <w:t>（含），得</w:t>
            </w:r>
            <w:r>
              <w:rPr>
                <w:rFonts w:ascii="宋体" w:hAnsi="宋体" w:cs="宋体" w:hint="eastAsia"/>
                <w:color w:val="000000"/>
                <w:kern w:val="0"/>
                <w:sz w:val="18"/>
                <w:szCs w:val="18"/>
              </w:rPr>
              <w:t>3</w:t>
            </w:r>
            <w:r>
              <w:rPr>
                <w:rFonts w:ascii="宋体" w:hAnsi="宋体" w:cs="宋体" w:hint="eastAsia"/>
                <w:color w:val="000000"/>
                <w:kern w:val="0"/>
                <w:sz w:val="18"/>
                <w:szCs w:val="18"/>
              </w:rPr>
              <w:t>分；不低于</w:t>
            </w:r>
            <w:r>
              <w:rPr>
                <w:rFonts w:ascii="宋体" w:hAnsi="宋体" w:cs="宋体" w:hint="eastAsia"/>
                <w:color w:val="000000"/>
                <w:kern w:val="0"/>
                <w:sz w:val="18"/>
                <w:szCs w:val="18"/>
              </w:rPr>
              <w:t>60%</w:t>
            </w:r>
            <w:r>
              <w:rPr>
                <w:rFonts w:ascii="宋体" w:hAnsi="宋体" w:cs="宋体" w:hint="eastAsia"/>
                <w:color w:val="000000"/>
                <w:kern w:val="0"/>
                <w:sz w:val="18"/>
                <w:szCs w:val="18"/>
              </w:rPr>
              <w:t>（含），得</w:t>
            </w:r>
            <w:r>
              <w:rPr>
                <w:rFonts w:ascii="宋体" w:hAnsi="宋体" w:cs="宋体" w:hint="eastAsia"/>
                <w:color w:val="000000"/>
                <w:kern w:val="0"/>
                <w:sz w:val="18"/>
                <w:szCs w:val="18"/>
              </w:rPr>
              <w:t>4</w:t>
            </w:r>
            <w:r>
              <w:rPr>
                <w:rFonts w:ascii="宋体" w:hAnsi="宋体" w:cs="宋体" w:hint="eastAsia"/>
                <w:color w:val="000000"/>
                <w:kern w:val="0"/>
                <w:sz w:val="18"/>
                <w:szCs w:val="18"/>
              </w:rPr>
              <w:t>分；不低于</w:t>
            </w:r>
            <w:r>
              <w:rPr>
                <w:rFonts w:ascii="宋体" w:hAnsi="宋体" w:cs="宋体" w:hint="eastAsia"/>
                <w:color w:val="000000"/>
                <w:kern w:val="0"/>
                <w:sz w:val="18"/>
                <w:szCs w:val="18"/>
              </w:rPr>
              <w:t>80%</w:t>
            </w:r>
            <w:r>
              <w:rPr>
                <w:rFonts w:ascii="宋体" w:hAnsi="宋体" w:cs="宋体" w:hint="eastAsia"/>
                <w:color w:val="000000"/>
                <w:kern w:val="0"/>
                <w:sz w:val="18"/>
                <w:szCs w:val="18"/>
              </w:rPr>
              <w:t>（含），得</w:t>
            </w:r>
            <w:r>
              <w:rPr>
                <w:rFonts w:ascii="宋体" w:hAnsi="宋体" w:cs="宋体" w:hint="eastAsia"/>
                <w:color w:val="000000"/>
                <w:kern w:val="0"/>
                <w:sz w:val="18"/>
                <w:szCs w:val="18"/>
              </w:rPr>
              <w:t>5</w:t>
            </w:r>
            <w:r>
              <w:rPr>
                <w:rFonts w:ascii="宋体" w:hAnsi="宋体" w:cs="宋体" w:hint="eastAsia"/>
                <w:color w:val="000000"/>
                <w:kern w:val="0"/>
                <w:sz w:val="18"/>
                <w:szCs w:val="18"/>
              </w:rPr>
              <w:t>分。</w:t>
            </w:r>
          </w:p>
        </w:tc>
      </w:tr>
    </w:tbl>
    <w:p w:rsidR="00DB5C63" w:rsidRDefault="00DB5C63">
      <w:pPr>
        <w:pStyle w:val="affffe"/>
        <w:ind w:firstLineChars="0" w:firstLine="0"/>
        <w:jc w:val="center"/>
      </w:pPr>
    </w:p>
    <w:p w:rsidR="00DB5C63" w:rsidRDefault="00DB5C63">
      <w:pPr>
        <w:pStyle w:val="affffe"/>
        <w:ind w:firstLineChars="0" w:firstLine="0"/>
        <w:jc w:val="center"/>
      </w:pPr>
    </w:p>
    <w:p w:rsidR="00DB5C63" w:rsidRDefault="00C31C1A">
      <w:pPr>
        <w:pStyle w:val="aff"/>
        <w:numPr>
          <w:ilvl w:val="0"/>
          <w:numId w:val="0"/>
        </w:numPr>
        <w:spacing w:before="156" w:after="156"/>
      </w:pPr>
      <w:r>
        <w:rPr>
          <w:rFonts w:hint="eastAsia"/>
        </w:rPr>
        <w:t>表</w:t>
      </w:r>
      <w:r>
        <w:rPr>
          <w:rFonts w:hint="eastAsia"/>
        </w:rPr>
        <w:t xml:space="preserve">A.1  </w:t>
      </w:r>
      <w:r>
        <w:rPr>
          <w:rFonts w:hint="eastAsia"/>
        </w:rPr>
        <w:t>公建民营养老机构绩效评价表</w:t>
      </w:r>
      <w:r>
        <w:rPr>
          <w:rFonts w:hint="eastAsia"/>
        </w:rPr>
        <w:t>(</w:t>
      </w:r>
      <w:r>
        <w:rPr>
          <w:rFonts w:hint="eastAsia"/>
        </w:rPr>
        <w:t>第</w:t>
      </w:r>
      <w:r>
        <w:rPr>
          <w:rFonts w:hint="eastAsia"/>
        </w:rPr>
        <w:t>2</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51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w:t>
            </w:r>
          </w:p>
        </w:tc>
        <w:tc>
          <w:tcPr>
            <w:tcW w:w="2127"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环境</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b/>
                <w:color w:val="000000"/>
                <w:kern w:val="0"/>
                <w:sz w:val="18"/>
                <w:szCs w:val="18"/>
              </w:rPr>
            </w:pP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b/>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养老机构的选址及室外设计及建筑设计布局：</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养老机构的选址、规划布局、室外坡道、室外健身场地、室外景观、座椅、绿化等应符合</w:t>
            </w:r>
            <w:r>
              <w:rPr>
                <w:rFonts w:ascii="宋体" w:hAnsi="宋体" w:cs="宋体" w:hint="eastAsia"/>
                <w:color w:val="000000"/>
                <w:kern w:val="0"/>
                <w:sz w:val="18"/>
                <w:szCs w:val="18"/>
              </w:rPr>
              <w:t>MZ</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008-2001</w:t>
            </w:r>
            <w:r>
              <w:rPr>
                <w:rFonts w:ascii="宋体" w:hAnsi="宋体" w:cs="宋体" w:hint="eastAsia"/>
                <w:color w:val="000000"/>
                <w:kern w:val="0"/>
                <w:sz w:val="18"/>
                <w:szCs w:val="18"/>
              </w:rPr>
              <w:t>、</w:t>
            </w:r>
            <w:r>
              <w:rPr>
                <w:rFonts w:ascii="宋体" w:hAnsi="宋体" w:cs="宋体" w:hint="eastAsia"/>
                <w:color w:val="000000"/>
                <w:kern w:val="0"/>
                <w:sz w:val="18"/>
                <w:szCs w:val="18"/>
              </w:rPr>
              <w:t>JGJ</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450-2018</w:t>
            </w:r>
            <w:r>
              <w:rPr>
                <w:rFonts w:ascii="宋体" w:hAnsi="宋体" w:cs="宋体" w:hint="eastAsia"/>
                <w:color w:val="000000"/>
                <w:kern w:val="0"/>
                <w:sz w:val="18"/>
                <w:szCs w:val="18"/>
              </w:rPr>
              <w:t>、建标</w:t>
            </w:r>
            <w:r>
              <w:rPr>
                <w:rFonts w:ascii="宋体" w:hAnsi="宋体" w:cs="宋体" w:hint="eastAsia"/>
                <w:color w:val="000000"/>
                <w:kern w:val="0"/>
                <w:sz w:val="18"/>
                <w:szCs w:val="18"/>
              </w:rPr>
              <w:t>144-2010</w:t>
            </w:r>
            <w:r>
              <w:rPr>
                <w:rFonts w:ascii="宋体" w:hAnsi="宋体" w:cs="宋体" w:hint="eastAsia"/>
                <w:color w:val="000000"/>
                <w:kern w:val="0"/>
                <w:sz w:val="18"/>
                <w:szCs w:val="18"/>
              </w:rPr>
              <w:t>的有关规定；</w:t>
            </w:r>
            <w:r>
              <w:rPr>
                <w:rFonts w:ascii="宋体" w:hAnsi="宋体" w:cs="宋体" w:hint="eastAsia"/>
                <w:color w:val="000000"/>
                <w:kern w:val="0"/>
                <w:sz w:val="18"/>
                <w:szCs w:val="18"/>
              </w:rPr>
              <w:br/>
            </w:r>
            <w:r>
              <w:rPr>
                <w:rFonts w:ascii="宋体" w:hAnsi="宋体" w:cs="宋体" w:hint="eastAsia"/>
                <w:color w:val="000000"/>
                <w:kern w:val="0"/>
                <w:sz w:val="18"/>
                <w:szCs w:val="18"/>
              </w:rPr>
              <w:t>建筑设计布局科学合理，公共设施与功能相匹配，建筑设计应符合</w:t>
            </w:r>
            <w:r>
              <w:rPr>
                <w:rFonts w:ascii="宋体" w:hAnsi="宋体" w:cs="宋体" w:hint="eastAsia"/>
                <w:color w:val="000000"/>
                <w:kern w:val="0"/>
                <w:sz w:val="18"/>
                <w:szCs w:val="18"/>
              </w:rPr>
              <w:t>JGJ</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450-2018</w:t>
            </w:r>
            <w:r>
              <w:rPr>
                <w:rFonts w:ascii="宋体" w:hAnsi="宋体" w:cs="宋体" w:hint="eastAsia"/>
                <w:color w:val="000000"/>
                <w:kern w:val="0"/>
                <w:sz w:val="18"/>
                <w:szCs w:val="18"/>
              </w:rPr>
              <w:t>的要求。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b/>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b/>
                <w:color w:val="000000"/>
                <w:kern w:val="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3147"/>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1.3.2</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无障碍设施：</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无障碍设施应符合</w:t>
            </w:r>
            <w:r>
              <w:rPr>
                <w:rFonts w:ascii="宋体" w:hAnsi="宋体" w:cs="宋体" w:hint="eastAsia"/>
                <w:color w:val="000000"/>
                <w:kern w:val="0"/>
                <w:sz w:val="18"/>
                <w:szCs w:val="18"/>
              </w:rPr>
              <w:t>GB/T 50763-2012</w:t>
            </w:r>
            <w:r>
              <w:rPr>
                <w:rFonts w:ascii="宋体" w:hAnsi="宋体" w:cs="宋体" w:hint="eastAsia"/>
                <w:color w:val="000000"/>
                <w:kern w:val="0"/>
                <w:sz w:val="18"/>
                <w:szCs w:val="18"/>
              </w:rPr>
              <w:t>的要求。</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）院内二层以上设有无障碍电梯；门口开启净宽≥</w:t>
            </w:r>
            <w:r>
              <w:rPr>
                <w:rFonts w:ascii="宋体" w:hAnsi="宋体" w:cs="宋体" w:hint="eastAsia"/>
                <w:color w:val="000000"/>
                <w:kern w:val="0"/>
                <w:sz w:val="18"/>
                <w:szCs w:val="18"/>
              </w:rPr>
              <w:t>0.80m</w:t>
            </w:r>
            <w:r>
              <w:rPr>
                <w:rFonts w:ascii="宋体" w:hAnsi="宋体" w:cs="宋体" w:hint="eastAsia"/>
                <w:color w:val="000000"/>
                <w:kern w:val="0"/>
                <w:sz w:val="18"/>
                <w:szCs w:val="18"/>
              </w:rPr>
              <w:t>；</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）公共走廊、楼梯的扶手安装坚固，材质防滑。无门槛及高差或门槛高度及地面高差≤</w:t>
            </w:r>
            <w:r>
              <w:rPr>
                <w:rFonts w:ascii="宋体" w:hAnsi="宋体" w:cs="宋体" w:hint="eastAsia"/>
                <w:color w:val="000000"/>
                <w:kern w:val="0"/>
                <w:sz w:val="18"/>
                <w:szCs w:val="18"/>
              </w:rPr>
              <w:t>15mm</w:t>
            </w:r>
            <w:r>
              <w:rPr>
                <w:rFonts w:ascii="宋体" w:hAnsi="宋体" w:cs="宋体" w:hint="eastAsia"/>
                <w:color w:val="000000"/>
                <w:kern w:val="0"/>
                <w:sz w:val="18"/>
                <w:szCs w:val="18"/>
              </w:rPr>
              <w:t>，且以斜面过渡；</w:t>
            </w:r>
            <w:r>
              <w:rPr>
                <w:rFonts w:ascii="宋体" w:hAnsi="宋体" w:cs="宋体" w:hint="eastAsia"/>
                <w:color w:val="000000"/>
                <w:kern w:val="0"/>
                <w:sz w:val="18"/>
                <w:szCs w:val="18"/>
              </w:rPr>
              <w:br/>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3</w:t>
            </w:r>
            <w:r>
              <w:rPr>
                <w:rFonts w:ascii="宋体" w:hAnsi="宋体" w:cs="宋体" w:hint="eastAsia"/>
                <w:color w:val="000000" w:themeColor="text1"/>
                <w:kern w:val="0"/>
                <w:sz w:val="18"/>
                <w:szCs w:val="18"/>
              </w:rPr>
              <w:t>）走廊通行净宽≥</w:t>
            </w:r>
            <w:r>
              <w:rPr>
                <w:rFonts w:ascii="宋体" w:hAnsi="宋体" w:cs="宋体" w:hint="eastAsia"/>
                <w:color w:val="000000" w:themeColor="text1"/>
                <w:kern w:val="0"/>
                <w:sz w:val="18"/>
                <w:szCs w:val="18"/>
              </w:rPr>
              <w:t>1.40m</w:t>
            </w:r>
            <w:r>
              <w:rPr>
                <w:rFonts w:ascii="宋体" w:hAnsi="宋体" w:cs="宋体" w:hint="eastAsia"/>
                <w:color w:val="000000" w:themeColor="text1"/>
                <w:kern w:val="0"/>
                <w:sz w:val="18"/>
                <w:szCs w:val="18"/>
              </w:rPr>
              <w:t>，且局部设有≥</w:t>
            </w:r>
            <w:r>
              <w:rPr>
                <w:rFonts w:ascii="宋体" w:hAnsi="宋体" w:cs="宋体" w:hint="eastAsia"/>
                <w:color w:val="000000" w:themeColor="text1"/>
                <w:kern w:val="0"/>
                <w:sz w:val="18"/>
                <w:szCs w:val="18"/>
              </w:rPr>
              <w:t>1.80m</w:t>
            </w:r>
            <w:r>
              <w:rPr>
                <w:rFonts w:ascii="宋体" w:hAnsi="宋体" w:cs="宋体" w:hint="eastAsia"/>
                <w:color w:val="000000" w:themeColor="text1"/>
                <w:kern w:val="0"/>
                <w:sz w:val="18"/>
                <w:szCs w:val="18"/>
              </w:rPr>
              <w:t>的轮椅回转及错行空间；</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4</w:t>
            </w:r>
            <w:r>
              <w:rPr>
                <w:rFonts w:ascii="宋体" w:hAnsi="宋体" w:cs="宋体" w:hint="eastAsia"/>
                <w:color w:val="000000"/>
                <w:kern w:val="0"/>
                <w:sz w:val="18"/>
                <w:szCs w:val="18"/>
              </w:rPr>
              <w:t>）建筑主要出入口的平台、台阶、坡道表面平整、防滑、不积水。坡度大于</w:t>
            </w:r>
            <w:r>
              <w:rPr>
                <w:rFonts w:ascii="宋体" w:hAnsi="宋体" w:cs="宋体" w:hint="eastAsia"/>
                <w:color w:val="000000"/>
                <w:kern w:val="0"/>
                <w:sz w:val="18"/>
                <w:szCs w:val="18"/>
              </w:rPr>
              <w:t>1</w:t>
            </w:r>
            <w:r>
              <w:rPr>
                <w:rFonts w:ascii="宋体" w:hAnsi="宋体" w:cs="宋体" w:hint="eastAsia"/>
                <w:color w:val="000000"/>
                <w:kern w:val="0"/>
                <w:sz w:val="18"/>
                <w:szCs w:val="18"/>
              </w:rPr>
              <w:t>：</w:t>
            </w:r>
            <w:r>
              <w:rPr>
                <w:rFonts w:ascii="宋体" w:hAnsi="宋体" w:cs="宋体" w:hint="eastAsia"/>
                <w:color w:val="000000"/>
                <w:kern w:val="0"/>
                <w:sz w:val="18"/>
                <w:szCs w:val="18"/>
              </w:rPr>
              <w:t>20</w:t>
            </w:r>
            <w:r>
              <w:rPr>
                <w:rFonts w:ascii="宋体" w:hAnsi="宋体" w:cs="宋体" w:hint="eastAsia"/>
                <w:color w:val="000000"/>
                <w:kern w:val="0"/>
                <w:sz w:val="18"/>
                <w:szCs w:val="18"/>
              </w:rPr>
              <w:t>时，应在两侧设置扶手，同时坡度应≤</w:t>
            </w:r>
            <w:r>
              <w:rPr>
                <w:rFonts w:ascii="宋体" w:hAnsi="宋体" w:cs="宋体" w:hint="eastAsia"/>
                <w:color w:val="000000"/>
                <w:kern w:val="0"/>
                <w:sz w:val="18"/>
                <w:szCs w:val="18"/>
              </w:rPr>
              <w:t>1:12</w:t>
            </w:r>
            <w:r>
              <w:rPr>
                <w:rFonts w:ascii="宋体" w:hAnsi="宋体" w:cs="宋体" w:hint="eastAsia"/>
                <w:color w:val="000000"/>
                <w:kern w:val="0"/>
                <w:sz w:val="18"/>
                <w:szCs w:val="18"/>
              </w:rPr>
              <w:t>。</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一处不满足，扣</w:t>
            </w:r>
            <w:r>
              <w:rPr>
                <w:rFonts w:ascii="宋体" w:hAnsi="宋体" w:cs="宋体" w:hint="eastAsia"/>
                <w:color w:val="000000"/>
                <w:kern w:val="0"/>
                <w:sz w:val="18"/>
                <w:szCs w:val="18"/>
              </w:rPr>
              <w:t>1</w:t>
            </w:r>
            <w:r>
              <w:rPr>
                <w:rFonts w:ascii="宋体" w:hAnsi="宋体" w:cs="宋体" w:hint="eastAsia"/>
                <w:color w:val="000000"/>
                <w:kern w:val="0"/>
                <w:sz w:val="18"/>
                <w:szCs w:val="18"/>
              </w:rPr>
              <w:t>分，扣完为止。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1.3.3</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环境空气与声环境：</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周围环境应符合</w:t>
            </w:r>
            <w:r>
              <w:rPr>
                <w:rFonts w:ascii="宋体" w:hAnsi="宋体" w:cs="宋体" w:hint="eastAsia"/>
                <w:color w:val="000000"/>
                <w:kern w:val="0"/>
                <w:sz w:val="18"/>
                <w:szCs w:val="18"/>
              </w:rPr>
              <w:t>GB 3095-2012</w:t>
            </w:r>
            <w:r>
              <w:rPr>
                <w:rFonts w:ascii="宋体" w:hAnsi="宋体" w:cs="宋体" w:hint="eastAsia"/>
                <w:color w:val="000000"/>
                <w:kern w:val="0"/>
                <w:sz w:val="18"/>
                <w:szCs w:val="18"/>
              </w:rPr>
              <w:t>、</w:t>
            </w:r>
            <w:r>
              <w:rPr>
                <w:rFonts w:ascii="宋体" w:hAnsi="宋体" w:cs="宋体" w:hint="eastAsia"/>
                <w:color w:val="000000"/>
                <w:kern w:val="0"/>
                <w:sz w:val="18"/>
                <w:szCs w:val="18"/>
              </w:rPr>
              <w:t>GB 3096-2008</w:t>
            </w:r>
            <w:r>
              <w:rPr>
                <w:rFonts w:ascii="宋体" w:hAnsi="宋体" w:cs="宋体" w:hint="eastAsia"/>
                <w:color w:val="000000"/>
                <w:kern w:val="0"/>
                <w:sz w:val="18"/>
                <w:szCs w:val="18"/>
              </w:rPr>
              <w:t>对环境空气和声环境的要求。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1.3.4</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室内设计：</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各功能用房、主要出入口、台阶、室内坡道、过厅、走道、扶手、楼梯、门窗、阳台、平台、室内装修、电梯、配套设备等应符合建标</w:t>
            </w:r>
            <w:r>
              <w:rPr>
                <w:rFonts w:ascii="宋体" w:hAnsi="宋体" w:cs="宋体" w:hint="eastAsia"/>
                <w:color w:val="000000"/>
                <w:kern w:val="0"/>
                <w:sz w:val="18"/>
                <w:szCs w:val="18"/>
              </w:rPr>
              <w:t>144-2010</w:t>
            </w:r>
            <w:r>
              <w:rPr>
                <w:rFonts w:ascii="宋体" w:hAnsi="宋体" w:cs="宋体" w:hint="eastAsia"/>
                <w:color w:val="000000"/>
                <w:kern w:val="0"/>
                <w:sz w:val="18"/>
                <w:szCs w:val="18"/>
              </w:rPr>
              <w:t>、</w:t>
            </w:r>
            <w:r>
              <w:rPr>
                <w:rFonts w:ascii="宋体" w:hAnsi="宋体" w:cs="宋体" w:hint="eastAsia"/>
                <w:color w:val="000000"/>
                <w:kern w:val="0"/>
                <w:sz w:val="18"/>
                <w:szCs w:val="18"/>
              </w:rPr>
              <w:t>JGJ</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450-2018</w:t>
            </w:r>
            <w:r>
              <w:rPr>
                <w:rFonts w:ascii="宋体" w:hAnsi="宋体" w:cs="宋体" w:hint="eastAsia"/>
                <w:color w:val="000000"/>
                <w:kern w:val="0"/>
                <w:sz w:val="18"/>
                <w:szCs w:val="18"/>
              </w:rPr>
              <w:t>、</w:t>
            </w:r>
            <w:r>
              <w:rPr>
                <w:rFonts w:ascii="宋体" w:hAnsi="宋体" w:cs="宋体" w:hint="eastAsia"/>
                <w:color w:val="000000"/>
                <w:kern w:val="0"/>
                <w:sz w:val="18"/>
                <w:szCs w:val="18"/>
              </w:rPr>
              <w:t>GB</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18883-2002</w:t>
            </w:r>
            <w:r>
              <w:rPr>
                <w:rFonts w:ascii="宋体" w:hAnsi="宋体" w:cs="宋体" w:hint="eastAsia"/>
                <w:color w:val="000000"/>
                <w:kern w:val="0"/>
                <w:sz w:val="18"/>
                <w:szCs w:val="18"/>
              </w:rPr>
              <w:t>的有关规定。</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515"/>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1.3.5</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标志标识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1.3.5.1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建有较为完善的公共信息标识系统，包括布设在楼层、楼梯间、走道内的楼层标识。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1.3.5.2</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有服务区标识，区分老年人居室、公共卫生间、接待室、厨房、餐厅、活动室、康复室、电梯机房等功能性标识；且信息准确无误，具有明确性和显著性。</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1.3.5.3</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设有应急导向标识，包括但不限于安全出口标志、疏散路线标志、消防和应急设备位置标志、楼层平面疏散指示图等，且信息准确无误，具有一致性、连续性和显著性。</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1.3.5.4</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各类标识的形式安装牢固、无残缺破损，不会对人员带来安全隐患；易于老年人识别。</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1.3.5.5</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标志导向系统设计应符合</w:t>
            </w:r>
            <w:r>
              <w:rPr>
                <w:rFonts w:ascii="宋体" w:hAnsi="宋体" w:cs="宋体" w:hint="eastAsia"/>
                <w:color w:val="000000"/>
                <w:kern w:val="0"/>
                <w:sz w:val="18"/>
                <w:szCs w:val="18"/>
              </w:rPr>
              <w:t>GB/T</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15565.2</w:t>
            </w:r>
            <w:r>
              <w:rPr>
                <w:rFonts w:ascii="宋体" w:hAnsi="宋体" w:cs="宋体" w:hint="eastAsia"/>
                <w:color w:val="000000"/>
                <w:kern w:val="0"/>
                <w:sz w:val="18"/>
                <w:szCs w:val="18"/>
              </w:rPr>
              <w:t>-</w:t>
            </w:r>
            <w:r>
              <w:rPr>
                <w:rFonts w:ascii="宋体" w:hAnsi="宋体" w:cs="宋体" w:hint="eastAsia"/>
                <w:color w:val="000000"/>
                <w:kern w:val="0"/>
                <w:sz w:val="18"/>
                <w:szCs w:val="18"/>
              </w:rPr>
              <w:t>2008</w:t>
            </w:r>
            <w:r>
              <w:rPr>
                <w:rFonts w:ascii="宋体" w:hAnsi="宋体" w:cs="宋体" w:hint="eastAsia"/>
                <w:color w:val="000000"/>
                <w:kern w:val="0"/>
                <w:sz w:val="18"/>
                <w:szCs w:val="18"/>
              </w:rPr>
              <w:t>的要求。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bl>
    <w:p w:rsidR="00DB5C63" w:rsidRDefault="00DB5C63">
      <w:pPr>
        <w:pStyle w:val="aff"/>
        <w:numPr>
          <w:ilvl w:val="0"/>
          <w:numId w:val="0"/>
        </w:numPr>
        <w:spacing w:before="156" w:after="156"/>
      </w:pPr>
    </w:p>
    <w:p w:rsidR="00DB5C63" w:rsidRDefault="00DB5C63">
      <w:pPr>
        <w:pStyle w:val="aff"/>
        <w:numPr>
          <w:ilvl w:val="0"/>
          <w:numId w:val="0"/>
        </w:numPr>
        <w:spacing w:before="156" w:after="156"/>
      </w:pPr>
    </w:p>
    <w:p w:rsidR="00DB5C63" w:rsidRDefault="00DB5C63">
      <w:pPr>
        <w:pStyle w:val="aff"/>
        <w:numPr>
          <w:ilvl w:val="0"/>
          <w:numId w:val="0"/>
        </w:numPr>
        <w:spacing w:before="156" w:after="156"/>
      </w:pPr>
    </w:p>
    <w:p w:rsidR="00DB5C63" w:rsidRDefault="00C31C1A">
      <w:pPr>
        <w:pStyle w:val="aff"/>
        <w:numPr>
          <w:ilvl w:val="0"/>
          <w:numId w:val="0"/>
        </w:numPr>
        <w:spacing w:before="156" w:after="156"/>
      </w:pPr>
      <w:r>
        <w:rPr>
          <w:rFonts w:hint="eastAsia"/>
        </w:rPr>
        <w:t>表</w:t>
      </w:r>
      <w:r>
        <w:rPr>
          <w:rFonts w:hint="eastAsia"/>
        </w:rPr>
        <w:t xml:space="preserve">A.1  </w:t>
      </w:r>
      <w:r>
        <w:rPr>
          <w:rFonts w:hint="eastAsia"/>
        </w:rPr>
        <w:t>公建民营养老机构绩效评价表</w:t>
      </w:r>
      <w:r>
        <w:rPr>
          <w:rFonts w:hint="eastAsia"/>
        </w:rPr>
        <w:t>(</w:t>
      </w:r>
      <w:r>
        <w:rPr>
          <w:rFonts w:hint="eastAsia"/>
        </w:rPr>
        <w:t>第</w:t>
      </w:r>
      <w:r>
        <w:rPr>
          <w:rFonts w:hint="eastAsia"/>
        </w:rPr>
        <w:t>3</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4"/>
        <w:gridCol w:w="4101"/>
        <w:gridCol w:w="389"/>
        <w:gridCol w:w="389"/>
        <w:gridCol w:w="343"/>
        <w:gridCol w:w="343"/>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8"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8"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325"/>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2129"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设施设备</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88</w:t>
            </w:r>
          </w:p>
        </w:tc>
        <w:tc>
          <w:tcPr>
            <w:tcW w:w="178"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8"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r>
      <w:tr w:rsidR="00DB5C63">
        <w:trPr>
          <w:trHeight w:val="397"/>
          <w:jc w:val="center"/>
        </w:trPr>
        <w:tc>
          <w:tcPr>
            <w:tcW w:w="532"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生活用房及设备</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8"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17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r>
      <w:tr w:rsidR="00DB5C63">
        <w:trPr>
          <w:trHeight w:val="1145"/>
          <w:jc w:val="center"/>
        </w:trPr>
        <w:tc>
          <w:tcPr>
            <w:tcW w:w="532"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1.4.1.1</w:t>
            </w:r>
          </w:p>
        </w:tc>
        <w:tc>
          <w:tcPr>
            <w:tcW w:w="2129" w:type="pct"/>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居室：</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themeColor="text1"/>
                <w:kern w:val="0"/>
                <w:sz w:val="18"/>
                <w:szCs w:val="18"/>
              </w:rPr>
              <w:t>单人间不小于</w:t>
            </w:r>
            <w:r>
              <w:rPr>
                <w:rFonts w:ascii="宋体" w:hAnsi="宋体" w:cs="宋体" w:hint="eastAsia"/>
                <w:color w:val="000000" w:themeColor="text1"/>
                <w:kern w:val="0"/>
                <w:sz w:val="18"/>
                <w:szCs w:val="18"/>
              </w:rPr>
              <w:t>10</w:t>
            </w:r>
            <w:r>
              <w:rPr>
                <w:rFonts w:ascii="宋体" w:hAnsi="宋体" w:cs="宋体" w:hint="eastAsia"/>
                <w:color w:val="000000" w:themeColor="text1"/>
                <w:kern w:val="0"/>
                <w:sz w:val="18"/>
                <w:szCs w:val="18"/>
              </w:rPr>
              <w:t>㎡，双人间不小于</w:t>
            </w:r>
            <w:r>
              <w:rPr>
                <w:rFonts w:ascii="宋体" w:hAnsi="宋体" w:cs="宋体" w:hint="eastAsia"/>
                <w:color w:val="000000" w:themeColor="text1"/>
                <w:kern w:val="0"/>
                <w:sz w:val="18"/>
                <w:szCs w:val="18"/>
              </w:rPr>
              <w:t>16</w:t>
            </w:r>
            <w:r>
              <w:rPr>
                <w:rFonts w:ascii="宋体" w:hAnsi="宋体" w:cs="宋体" w:hint="eastAsia"/>
                <w:color w:val="000000" w:themeColor="text1"/>
                <w:kern w:val="0"/>
                <w:sz w:val="18"/>
                <w:szCs w:val="18"/>
              </w:rPr>
              <w:t>㎡，多人间每张床位不小于</w:t>
            </w:r>
            <w:r>
              <w:rPr>
                <w:rFonts w:ascii="宋体" w:hAnsi="宋体" w:cs="宋体" w:hint="eastAsia"/>
                <w:color w:val="000000" w:themeColor="text1"/>
                <w:kern w:val="0"/>
                <w:sz w:val="18"/>
                <w:szCs w:val="18"/>
              </w:rPr>
              <w:t>6</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 xml:space="preserve"> </w:t>
            </w:r>
            <w:r>
              <w:rPr>
                <w:rFonts w:ascii="宋体" w:hAnsi="宋体" w:cs="宋体" w:hint="eastAsia"/>
                <w:color w:val="000000" w:themeColor="text1"/>
                <w:kern w:val="0"/>
                <w:sz w:val="18"/>
                <w:szCs w:val="18"/>
              </w:rPr>
              <w:t>应符合</w:t>
            </w:r>
            <w:r>
              <w:rPr>
                <w:rFonts w:ascii="宋体" w:hAnsi="宋体" w:cs="宋体" w:hint="eastAsia"/>
                <w:color w:val="000000" w:themeColor="text1"/>
                <w:kern w:val="0"/>
                <w:sz w:val="18"/>
                <w:szCs w:val="18"/>
              </w:rPr>
              <w:t>JGJ 450-2018</w:t>
            </w:r>
            <w:r>
              <w:rPr>
                <w:rFonts w:ascii="宋体" w:hAnsi="宋体" w:cs="宋体" w:hint="eastAsia"/>
                <w:color w:val="000000" w:themeColor="text1"/>
                <w:kern w:val="0"/>
                <w:sz w:val="18"/>
                <w:szCs w:val="18"/>
              </w:rPr>
              <w:t>规范要</w:t>
            </w:r>
            <w:r>
              <w:rPr>
                <w:rFonts w:ascii="宋体" w:hAnsi="宋体" w:cs="宋体" w:hint="eastAsia"/>
                <w:color w:val="000000"/>
                <w:kern w:val="0"/>
                <w:sz w:val="18"/>
                <w:szCs w:val="18"/>
              </w:rPr>
              <w:t>求</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178"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若有居室不达标，酌情扣分。</w:t>
            </w:r>
          </w:p>
        </w:tc>
      </w:tr>
      <w:tr w:rsidR="00DB5C63">
        <w:trPr>
          <w:trHeight w:val="1160"/>
          <w:jc w:val="center"/>
        </w:trPr>
        <w:tc>
          <w:tcPr>
            <w:tcW w:w="532"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1.4.1.2</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居室：</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多人间床位数要求，收住中度失能老年人的多人间居室床位数≤</w:t>
            </w:r>
            <w:r>
              <w:rPr>
                <w:rFonts w:ascii="宋体" w:hAnsi="宋体" w:cs="宋体" w:hint="eastAsia"/>
                <w:color w:val="000000"/>
                <w:kern w:val="0"/>
                <w:sz w:val="18"/>
                <w:szCs w:val="18"/>
              </w:rPr>
              <w:t>4</w:t>
            </w:r>
            <w:r>
              <w:rPr>
                <w:rFonts w:ascii="宋体" w:hAnsi="宋体" w:cs="宋体" w:hint="eastAsia"/>
                <w:color w:val="000000"/>
                <w:kern w:val="0"/>
                <w:sz w:val="18"/>
                <w:szCs w:val="18"/>
              </w:rPr>
              <w:t>床；收住重度失能老年人的多人间居室床位数≤</w:t>
            </w:r>
            <w:r>
              <w:rPr>
                <w:rFonts w:ascii="宋体" w:hAnsi="宋体" w:cs="宋体" w:hint="eastAsia"/>
                <w:color w:val="000000"/>
                <w:kern w:val="0"/>
                <w:sz w:val="18"/>
                <w:szCs w:val="18"/>
              </w:rPr>
              <w:t>6</w:t>
            </w:r>
            <w:r>
              <w:rPr>
                <w:rFonts w:ascii="宋体" w:hAnsi="宋体" w:cs="宋体" w:hint="eastAsia"/>
                <w:color w:val="000000"/>
                <w:kern w:val="0"/>
                <w:sz w:val="18"/>
                <w:szCs w:val="18"/>
              </w:rPr>
              <w:t>床。</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178"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2360"/>
          <w:jc w:val="center"/>
        </w:trPr>
        <w:tc>
          <w:tcPr>
            <w:tcW w:w="532"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1.4.1.3</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居室：</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居室设施满足基本的安全和使用需求，符合以下全部条件：</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）设有紧急呼叫装置或为老年人配备可穿戴紧急呼叫设备；</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）设有床、床头柜</w:t>
            </w:r>
            <w:r>
              <w:rPr>
                <w:rFonts w:ascii="宋体" w:hAnsi="宋体" w:cs="宋体" w:hint="eastAsia"/>
                <w:color w:val="000000"/>
                <w:kern w:val="0"/>
                <w:sz w:val="18"/>
                <w:szCs w:val="18"/>
              </w:rPr>
              <w:t>/</w:t>
            </w:r>
            <w:r>
              <w:rPr>
                <w:rFonts w:ascii="宋体" w:hAnsi="宋体" w:cs="宋体" w:hint="eastAsia"/>
                <w:color w:val="000000"/>
                <w:kern w:val="0"/>
                <w:sz w:val="18"/>
                <w:szCs w:val="18"/>
              </w:rPr>
              <w:t>桌子、椅子</w:t>
            </w:r>
            <w:r>
              <w:rPr>
                <w:rFonts w:ascii="宋体" w:hAnsi="宋体" w:cs="宋体" w:hint="eastAsia"/>
                <w:color w:val="000000"/>
                <w:kern w:val="0"/>
                <w:sz w:val="18"/>
                <w:szCs w:val="18"/>
              </w:rPr>
              <w:t>/</w:t>
            </w:r>
            <w:r>
              <w:rPr>
                <w:rFonts w:ascii="宋体" w:hAnsi="宋体" w:cs="宋体" w:hint="eastAsia"/>
                <w:color w:val="000000"/>
                <w:kern w:val="0"/>
                <w:sz w:val="18"/>
                <w:szCs w:val="18"/>
              </w:rPr>
              <w:t>凳子、衣柜</w:t>
            </w:r>
            <w:r>
              <w:rPr>
                <w:rFonts w:ascii="宋体" w:hAnsi="宋体" w:cs="宋体" w:hint="eastAsia"/>
                <w:color w:val="000000"/>
                <w:kern w:val="0"/>
                <w:sz w:val="18"/>
                <w:szCs w:val="18"/>
              </w:rPr>
              <w:t>/</w:t>
            </w:r>
            <w:r>
              <w:rPr>
                <w:rFonts w:ascii="宋体" w:hAnsi="宋体" w:cs="宋体" w:hint="eastAsia"/>
                <w:color w:val="000000"/>
                <w:kern w:val="0"/>
                <w:sz w:val="18"/>
                <w:szCs w:val="18"/>
              </w:rPr>
              <w:t>储物柜等老年人居住生活所必需的家具；</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3</w:t>
            </w:r>
            <w:r>
              <w:rPr>
                <w:rFonts w:ascii="宋体" w:hAnsi="宋体" w:cs="宋体" w:hint="eastAsia"/>
                <w:color w:val="000000"/>
                <w:kern w:val="0"/>
                <w:sz w:val="18"/>
                <w:szCs w:val="18"/>
              </w:rPr>
              <w:t>）提供安全设施，地面做防滑处理，失能老年人床位设置床档。</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178"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发现一处未设置紧急呼叫装置或未做到适老设计及缺少家具的扣</w:t>
            </w:r>
            <w:r>
              <w:rPr>
                <w:rFonts w:ascii="宋体" w:hAnsi="宋体" w:cs="宋体" w:hint="eastAsia"/>
                <w:color w:val="000000"/>
                <w:kern w:val="0"/>
                <w:sz w:val="18"/>
                <w:szCs w:val="18"/>
              </w:rPr>
              <w:t>0.5</w:t>
            </w:r>
            <w:r>
              <w:rPr>
                <w:rFonts w:ascii="宋体" w:hAnsi="宋体" w:cs="宋体" w:hint="eastAsia"/>
                <w:color w:val="000000"/>
                <w:kern w:val="0"/>
                <w:sz w:val="18"/>
                <w:szCs w:val="18"/>
              </w:rPr>
              <w:t>分，扣完为止。</w:t>
            </w:r>
          </w:p>
        </w:tc>
      </w:tr>
      <w:tr w:rsidR="00DB5C63">
        <w:trPr>
          <w:trHeight w:val="600"/>
          <w:jc w:val="center"/>
        </w:trPr>
        <w:tc>
          <w:tcPr>
            <w:tcW w:w="532"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1.4.1.4</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居室：</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居室空间符合以下全部条件：</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）满足轮椅和助行器通行、回转与停放的空间需求；</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）便于护理人员在老年人床边进行护理操作；</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3</w:t>
            </w:r>
            <w:r>
              <w:rPr>
                <w:rFonts w:ascii="宋体" w:hAnsi="宋体" w:cs="宋体" w:hint="eastAsia"/>
                <w:color w:val="000000"/>
                <w:kern w:val="0"/>
                <w:sz w:val="18"/>
                <w:szCs w:val="18"/>
              </w:rPr>
              <w:t>）设有可供老年人家属就坐休息的空间；</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4</w:t>
            </w:r>
            <w:r>
              <w:rPr>
                <w:rFonts w:ascii="宋体" w:hAnsi="宋体" w:cs="宋体" w:hint="eastAsia"/>
                <w:color w:val="000000"/>
                <w:kern w:val="0"/>
                <w:sz w:val="18"/>
                <w:szCs w:val="18"/>
              </w:rPr>
              <w:t>）留有增设坐便椅等辅具的空间。</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8"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2"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1.4.1.5</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居室应具有天然采光条件，日照标准不应低于冬至日日照时数</w:t>
            </w:r>
            <w:r>
              <w:rPr>
                <w:rFonts w:ascii="宋体" w:hAnsi="宋体" w:cs="宋体" w:hint="eastAsia"/>
                <w:color w:val="000000"/>
                <w:kern w:val="0"/>
                <w:sz w:val="18"/>
                <w:szCs w:val="18"/>
              </w:rPr>
              <w:t>2h</w:t>
            </w:r>
            <w:r>
              <w:rPr>
                <w:rFonts w:ascii="宋体" w:hAnsi="宋体" w:cs="宋体" w:hint="eastAsia"/>
                <w:color w:val="000000"/>
                <w:kern w:val="0"/>
                <w:sz w:val="18"/>
                <w:szCs w:val="18"/>
              </w:rPr>
              <w:t>。应符合</w:t>
            </w:r>
            <w:r>
              <w:rPr>
                <w:rFonts w:ascii="宋体" w:hAnsi="宋体" w:cs="宋体" w:hint="eastAsia"/>
                <w:color w:val="000000"/>
                <w:kern w:val="0"/>
                <w:sz w:val="18"/>
                <w:szCs w:val="18"/>
              </w:rPr>
              <w:t>JGJ 450-2018</w:t>
            </w:r>
            <w:r>
              <w:rPr>
                <w:rFonts w:ascii="宋体" w:hAnsi="宋体" w:cs="宋体" w:hint="eastAsia"/>
                <w:color w:val="000000"/>
                <w:kern w:val="0"/>
                <w:sz w:val="18"/>
                <w:szCs w:val="18"/>
              </w:rPr>
              <w:t>规范要求。</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178"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2"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1.4.1.6</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居住空间应能自然通风或室内有新鲜空气交换或补充设备，无通风死角，无异味，保证室内空气卫生质量。</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178"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1415"/>
          <w:jc w:val="center"/>
        </w:trPr>
        <w:tc>
          <w:tcPr>
            <w:tcW w:w="532"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1.4.1.7</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冬季老年人居室、居室卫生间、盥洗室、公共活动空间、就餐空间、康复与医疗空间、工作人员办公室温度不低于</w:t>
            </w:r>
            <w:r>
              <w:rPr>
                <w:rFonts w:ascii="宋体" w:hAnsi="宋体" w:cs="宋体" w:hint="eastAsia"/>
                <w:color w:val="000000"/>
                <w:kern w:val="0"/>
                <w:sz w:val="18"/>
                <w:szCs w:val="18"/>
              </w:rPr>
              <w:t>20</w:t>
            </w:r>
            <w:r>
              <w:rPr>
                <w:rFonts w:ascii="宋体" w:hAnsi="宋体" w:cs="宋体" w:hint="eastAsia"/>
                <w:color w:val="000000"/>
                <w:kern w:val="0"/>
                <w:sz w:val="18"/>
                <w:szCs w:val="18"/>
              </w:rPr>
              <w:t>℃；洗浴空间温度不低于</w:t>
            </w:r>
            <w:r>
              <w:rPr>
                <w:rFonts w:ascii="宋体" w:hAnsi="宋体" w:cs="宋体" w:hint="eastAsia"/>
                <w:color w:val="000000"/>
                <w:kern w:val="0"/>
                <w:sz w:val="18"/>
                <w:szCs w:val="18"/>
              </w:rPr>
              <w:t>25</w:t>
            </w:r>
            <w:r>
              <w:rPr>
                <w:rFonts w:ascii="宋体" w:hAnsi="宋体" w:cs="宋体" w:hint="eastAsia"/>
                <w:color w:val="000000"/>
                <w:kern w:val="0"/>
                <w:sz w:val="18"/>
                <w:szCs w:val="18"/>
              </w:rPr>
              <w:t>℃；公共卫生间、楼梯间、走廊温度不低于</w:t>
            </w:r>
            <w:r>
              <w:rPr>
                <w:rFonts w:ascii="宋体" w:hAnsi="宋体" w:cs="宋体" w:hint="eastAsia"/>
                <w:color w:val="000000"/>
                <w:kern w:val="0"/>
                <w:sz w:val="18"/>
                <w:szCs w:val="18"/>
              </w:rPr>
              <w:t>18</w:t>
            </w:r>
            <w:r>
              <w:rPr>
                <w:rFonts w:ascii="宋体" w:hAnsi="宋体" w:cs="宋体" w:hint="eastAsia"/>
                <w:color w:val="000000"/>
                <w:kern w:val="0"/>
                <w:sz w:val="18"/>
                <w:szCs w:val="18"/>
              </w:rPr>
              <w:t>℃。夏季室内温度</w:t>
            </w:r>
            <w:r>
              <w:rPr>
                <w:rFonts w:ascii="宋体" w:hAnsi="宋体" w:cs="宋体" w:hint="eastAsia"/>
                <w:color w:val="000000"/>
                <w:kern w:val="0"/>
                <w:sz w:val="18"/>
                <w:szCs w:val="18"/>
              </w:rPr>
              <w:t>26-28</w:t>
            </w:r>
            <w:r>
              <w:rPr>
                <w:rFonts w:ascii="宋体" w:hAnsi="宋体" w:cs="宋体" w:hint="eastAsia"/>
                <w:color w:val="000000"/>
                <w:kern w:val="0"/>
                <w:sz w:val="18"/>
                <w:szCs w:val="18"/>
              </w:rPr>
              <w:t>℃。</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178"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2"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1.4.1.8</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老年人居室设有温度或湿度调节设备，如散热器、空调、电风扇、加湿器、除湿器等。</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178"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1560"/>
          <w:jc w:val="center"/>
        </w:trPr>
        <w:tc>
          <w:tcPr>
            <w:tcW w:w="532"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1.4.1.9</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卫生间：</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房间内设立独立卫生间，</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面积不应小于</w:t>
            </w:r>
            <w:r>
              <w:rPr>
                <w:rFonts w:ascii="宋体" w:hAnsi="宋体" w:cs="宋体" w:hint="eastAsia"/>
                <w:color w:val="000000"/>
                <w:kern w:val="0"/>
                <w:sz w:val="18"/>
                <w:szCs w:val="18"/>
              </w:rPr>
              <w:t>4</w:t>
            </w:r>
            <w:r>
              <w:rPr>
                <w:rFonts w:ascii="宋体" w:hAnsi="宋体" w:cs="宋体" w:hint="eastAsia"/>
                <w:color w:val="000000"/>
                <w:kern w:val="0"/>
                <w:sz w:val="18"/>
                <w:szCs w:val="18"/>
              </w:rPr>
              <w:t>．</w:t>
            </w:r>
            <w:r>
              <w:rPr>
                <w:rFonts w:ascii="宋体" w:hAnsi="宋体" w:cs="宋体" w:hint="eastAsia"/>
                <w:color w:val="000000"/>
                <w:kern w:val="0"/>
                <w:sz w:val="18"/>
                <w:szCs w:val="18"/>
              </w:rPr>
              <w:t>OO</w:t>
            </w:r>
            <w:r>
              <w:rPr>
                <w:rFonts w:ascii="宋体" w:hAnsi="宋体" w:cs="宋体" w:hint="eastAsia"/>
                <w:color w:val="000000"/>
                <w:kern w:val="0"/>
                <w:sz w:val="18"/>
                <w:szCs w:val="18"/>
              </w:rPr>
              <w:t>㎡，卫生间内留有护理人员辅助操作的空间。根据情况酌情得分。</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178"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bl>
    <w:p w:rsidR="00DB5C63" w:rsidRDefault="00C31C1A">
      <w:pPr>
        <w:pStyle w:val="aff"/>
        <w:numPr>
          <w:ilvl w:val="0"/>
          <w:numId w:val="0"/>
        </w:numPr>
        <w:spacing w:before="156" w:after="156"/>
      </w:pPr>
      <w:r>
        <w:rPr>
          <w:rFonts w:hint="eastAsia"/>
        </w:rPr>
        <w:lastRenderedPageBreak/>
        <w:t>表</w:t>
      </w:r>
      <w:r>
        <w:rPr>
          <w:rFonts w:hint="eastAsia"/>
        </w:rPr>
        <w:t>A.1</w:t>
      </w:r>
      <w:r>
        <w:rPr>
          <w:rFonts w:hint="eastAsia"/>
        </w:rPr>
        <w:t>公建民营养老机构绩效评价表</w:t>
      </w:r>
      <w:r>
        <w:rPr>
          <w:rFonts w:hint="eastAsia"/>
        </w:rPr>
        <w:t>(</w:t>
      </w:r>
      <w:r>
        <w:rPr>
          <w:rFonts w:hint="eastAsia"/>
        </w:rPr>
        <w:t>第</w:t>
      </w:r>
      <w:r>
        <w:rPr>
          <w:rFonts w:hint="eastAsia"/>
        </w:rPr>
        <w:t>4</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1.4.1.10</w:t>
            </w:r>
          </w:p>
        </w:tc>
        <w:tc>
          <w:tcPr>
            <w:tcW w:w="2127"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卫生间：</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居室中无独立卫生间的，应设置公共卫生间，卫生间满足基本的安全和使用需求，符合以下全部条件：</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）设有紧急呼叫装置或为老年人配备可穿戴紧急呼叫设备；</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）如厕区的必要位置设有扶手，扶手形式、位置合理，能够正常使用；</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3</w:t>
            </w:r>
            <w:r>
              <w:rPr>
                <w:rFonts w:ascii="宋体" w:hAnsi="宋体" w:cs="宋体" w:hint="eastAsia"/>
                <w:color w:val="000000"/>
                <w:kern w:val="0"/>
                <w:sz w:val="18"/>
                <w:szCs w:val="18"/>
              </w:rPr>
              <w:t>）卫生间内留有护理人员辅助操作的空间；</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4</w:t>
            </w:r>
            <w:r>
              <w:rPr>
                <w:rFonts w:ascii="宋体" w:hAnsi="宋体" w:cs="宋体" w:hint="eastAsia"/>
                <w:color w:val="000000"/>
                <w:kern w:val="0"/>
                <w:sz w:val="18"/>
                <w:szCs w:val="18"/>
              </w:rPr>
              <w:t>）提供安全设施，地面做防滑处理。</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发现一处未设置紧急呼叫装置或不满足适老设计扣</w:t>
            </w:r>
            <w:r>
              <w:rPr>
                <w:rFonts w:ascii="宋体" w:hAnsi="宋体" w:cs="宋体" w:hint="eastAsia"/>
                <w:color w:val="000000"/>
                <w:kern w:val="0"/>
                <w:sz w:val="18"/>
                <w:szCs w:val="18"/>
              </w:rPr>
              <w:t>0.5</w:t>
            </w:r>
            <w:r>
              <w:rPr>
                <w:rFonts w:ascii="宋体" w:hAnsi="宋体" w:cs="宋体" w:hint="eastAsia"/>
                <w:color w:val="000000"/>
                <w:kern w:val="0"/>
                <w:sz w:val="18"/>
                <w:szCs w:val="18"/>
              </w:rPr>
              <w:t>分，扣完为止。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1.4.1.11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洗浴空间：</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洗浴空间（包括公共洗浴空间和老年人居室内的洗浴空间）满足老年人基本的安全洗浴需求，符合以下全部条件：</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）设有便于老年人使用的淋浴设备，且配有易于识别的冷热水标识；</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）设有便于老年人使用的扶手；</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3</w:t>
            </w:r>
            <w:r>
              <w:rPr>
                <w:rFonts w:ascii="宋体" w:hAnsi="宋体" w:cs="宋体" w:hint="eastAsia"/>
                <w:color w:val="000000"/>
                <w:kern w:val="0"/>
                <w:sz w:val="18"/>
                <w:szCs w:val="18"/>
              </w:rPr>
              <w:t>）设有紧急呼叫装置或为老年人配备可穿戴紧急呼叫装置；</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4</w:t>
            </w:r>
            <w:r>
              <w:rPr>
                <w:rFonts w:ascii="宋体" w:hAnsi="宋体" w:cs="宋体" w:hint="eastAsia"/>
                <w:color w:val="000000"/>
                <w:kern w:val="0"/>
                <w:sz w:val="18"/>
                <w:szCs w:val="18"/>
              </w:rPr>
              <w:t>）浴位空间宽敞，可容纳护理人员在旁辅助老年人洗浴；</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5</w:t>
            </w:r>
            <w:r>
              <w:rPr>
                <w:rFonts w:ascii="宋体" w:hAnsi="宋体" w:cs="宋体" w:hint="eastAsia"/>
                <w:color w:val="000000"/>
                <w:kern w:val="0"/>
                <w:sz w:val="18"/>
                <w:szCs w:val="18"/>
              </w:rPr>
              <w:t>）公共洗浴空间内或邻近设有卫生间或便器，能满足老年人在洗浴过程中的如厕需求；</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6</w:t>
            </w:r>
            <w:r>
              <w:rPr>
                <w:rFonts w:ascii="宋体" w:hAnsi="宋体" w:cs="宋体" w:hint="eastAsia"/>
                <w:color w:val="000000"/>
                <w:kern w:val="0"/>
                <w:sz w:val="18"/>
                <w:szCs w:val="18"/>
              </w:rPr>
              <w:t>）提供安全设施，地面做防滑处理。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发现一处未设置紧急呼叫装置或不满足适老设计扣</w:t>
            </w:r>
            <w:r>
              <w:rPr>
                <w:rFonts w:ascii="宋体" w:hAnsi="宋体" w:cs="宋体" w:hint="eastAsia"/>
                <w:color w:val="000000"/>
                <w:kern w:val="0"/>
                <w:sz w:val="18"/>
                <w:szCs w:val="18"/>
              </w:rPr>
              <w:t>0.5</w:t>
            </w:r>
            <w:r>
              <w:rPr>
                <w:rFonts w:ascii="宋体" w:hAnsi="宋体" w:cs="宋体" w:hint="eastAsia"/>
                <w:color w:val="000000"/>
                <w:kern w:val="0"/>
                <w:sz w:val="18"/>
                <w:szCs w:val="18"/>
              </w:rPr>
              <w:t>分，扣完为止。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1.4.1.12</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洗浴空间：</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老年人洗浴空间（包括居室卫生间内的洗浴区和公共洗浴空间）设有温度调节设备，如浴霸、暖风机等。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435"/>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厨房与餐厅及设备</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sz w:val="18"/>
                <w:szCs w:val="18"/>
              </w:rPr>
              <w:t>22</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有排烟、排风换气设备，且正常运转，符合环保要求；食品储藏间具有自然通风或机械通风的条件，能满足通风防潮的需求。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1.4.2.2</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厨房设有独立的出入口，能够满足进货、厨余垃圾运送和员工进出的需求。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1.4.2.3</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厨房配备生熟食操作台、生熟食冷冻冷藏箱、生熟食容器等储存设备设施，且具有显著标识，按标识区分使用。</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1.4.2.4</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有消防设备、清洗设备、餐具消毒柜，有食品留样柜，可正常使用。</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1.4.2.5</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设置挡鼠板、纱窗、防盗网等防虫害设施设备，使用符合国家标准的消杀蚊蝇、蟑螂和老鼠等虫害的药剂或设备，且满足卫生防疫要求。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1.4.2.6</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提供安全设施，地面做防滑处理。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1.4.2.7</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厨房与老年人居住活动范围适当隔离，或采取必要措施，在噪音、气味、视线和温度等方面不干扰老年人的居住和活动。</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bl>
    <w:p w:rsidR="00DB5C63" w:rsidRDefault="00C31C1A">
      <w:pPr>
        <w:pStyle w:val="aff"/>
        <w:numPr>
          <w:ilvl w:val="0"/>
          <w:numId w:val="0"/>
        </w:numPr>
        <w:spacing w:before="156" w:after="156"/>
      </w:pPr>
      <w:r>
        <w:rPr>
          <w:rFonts w:hint="eastAsia"/>
        </w:rPr>
        <w:lastRenderedPageBreak/>
        <w:t>表</w:t>
      </w:r>
      <w:r>
        <w:rPr>
          <w:rFonts w:hint="eastAsia"/>
        </w:rPr>
        <w:t>A.1</w:t>
      </w:r>
      <w:r>
        <w:rPr>
          <w:rFonts w:hint="eastAsia"/>
        </w:rPr>
        <w:t>公建民营养老机构绩效评价表</w:t>
      </w:r>
      <w:r>
        <w:rPr>
          <w:rFonts w:hint="eastAsia"/>
        </w:rPr>
        <w:t>(</w:t>
      </w:r>
      <w:r>
        <w:rPr>
          <w:rFonts w:hint="eastAsia"/>
        </w:rPr>
        <w:t>第</w:t>
      </w:r>
      <w:r>
        <w:rPr>
          <w:rFonts w:hint="eastAsia"/>
        </w:rPr>
        <w:t>5</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7"/>
        <w:gridCol w:w="389"/>
        <w:gridCol w:w="389"/>
        <w:gridCol w:w="489"/>
        <w:gridCol w:w="425"/>
        <w:gridCol w:w="708"/>
        <w:gridCol w:w="2100"/>
      </w:tblGrid>
      <w:tr w:rsidR="00DB5C63">
        <w:trPr>
          <w:trHeight w:val="600"/>
          <w:jc w:val="center"/>
        </w:trPr>
        <w:tc>
          <w:tcPr>
            <w:tcW w:w="53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254"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221"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368"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091"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3"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1.4.2.8</w:t>
            </w:r>
          </w:p>
        </w:tc>
        <w:tc>
          <w:tcPr>
            <w:tcW w:w="2129"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厨房环境明亮、整洁、无异味。</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1.4.2.9</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有垃圾分类设施并保持其封闭；排污设施符合卫生和环保要求。</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1.4.2.10</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厨房各种设备、炊具、用具摆放合理，保持干净整洁。</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1.4.2.11</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餐厅每座使用面积不小于</w:t>
            </w:r>
            <w:r>
              <w:rPr>
                <w:rFonts w:ascii="宋体" w:hAnsi="宋体" w:cs="宋体" w:hint="eastAsia"/>
                <w:color w:val="000000"/>
                <w:kern w:val="0"/>
                <w:sz w:val="18"/>
                <w:szCs w:val="18"/>
              </w:rPr>
              <w:t xml:space="preserve"> 2.5</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人。</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1.4.2.12</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总餐位数与机构老人及探视人员就餐相适应，布局合理；护理型床位照料单元餐厅座位数不低于所服务床位数的</w:t>
            </w:r>
            <w:r>
              <w:rPr>
                <w:rFonts w:ascii="宋体" w:hAnsi="宋体" w:cs="宋体" w:hint="eastAsia"/>
                <w:color w:val="000000"/>
                <w:kern w:val="0"/>
                <w:sz w:val="18"/>
                <w:szCs w:val="18"/>
              </w:rPr>
              <w:t>40%</w:t>
            </w:r>
            <w:r>
              <w:rPr>
                <w:rFonts w:ascii="宋体" w:hAnsi="宋体" w:cs="宋体" w:hint="eastAsia"/>
                <w:color w:val="000000"/>
                <w:kern w:val="0"/>
                <w:sz w:val="18"/>
                <w:szCs w:val="18"/>
              </w:rPr>
              <w:t>，非护理型床位的座位数不低于所服务床位数的</w:t>
            </w:r>
            <w:r>
              <w:rPr>
                <w:rFonts w:ascii="宋体" w:hAnsi="宋体" w:cs="宋体" w:hint="eastAsia"/>
                <w:color w:val="000000"/>
                <w:kern w:val="0"/>
                <w:sz w:val="18"/>
                <w:szCs w:val="18"/>
              </w:rPr>
              <w:t>70%</w:t>
            </w:r>
            <w:r>
              <w:rPr>
                <w:rFonts w:ascii="宋体" w:hAnsi="宋体" w:cs="宋体" w:hint="eastAsia"/>
                <w:color w:val="000000"/>
                <w:kern w:val="0"/>
                <w:sz w:val="18"/>
                <w:szCs w:val="18"/>
              </w:rPr>
              <w:t>。</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1.4.2.13</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餐桌椅符合以下全部条件：</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）牢固稳定、无尖锐棱角；</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）带有扶手、靠背；</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3</w:t>
            </w:r>
            <w:r>
              <w:rPr>
                <w:rFonts w:ascii="宋体" w:hAnsi="宋体" w:cs="宋体" w:hint="eastAsia"/>
                <w:color w:val="000000"/>
                <w:kern w:val="0"/>
                <w:sz w:val="18"/>
                <w:szCs w:val="18"/>
              </w:rPr>
              <w:t>）方便移动、清洁；</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4</w:t>
            </w:r>
            <w:r>
              <w:rPr>
                <w:rFonts w:ascii="宋体" w:hAnsi="宋体" w:cs="宋体" w:hint="eastAsia"/>
                <w:color w:val="000000"/>
                <w:kern w:val="0"/>
                <w:sz w:val="18"/>
                <w:szCs w:val="18"/>
              </w:rPr>
              <w:t>）部分餐桌便于轮椅老年人使用。</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符合</w:t>
            </w:r>
            <w:r>
              <w:rPr>
                <w:rFonts w:ascii="宋体" w:hAnsi="宋体" w:cs="宋体" w:hint="eastAsia"/>
                <w:color w:val="000000"/>
                <w:kern w:val="0"/>
                <w:sz w:val="18"/>
                <w:szCs w:val="18"/>
              </w:rPr>
              <w:t>2</w:t>
            </w:r>
            <w:r>
              <w:rPr>
                <w:rFonts w:ascii="宋体" w:hAnsi="宋体" w:cs="宋体" w:hint="eastAsia"/>
                <w:color w:val="000000"/>
                <w:kern w:val="0"/>
                <w:sz w:val="18"/>
                <w:szCs w:val="18"/>
              </w:rPr>
              <w:t>项得</w:t>
            </w:r>
            <w:r>
              <w:rPr>
                <w:rFonts w:ascii="宋体" w:hAnsi="宋体" w:cs="宋体" w:hint="eastAsia"/>
                <w:color w:val="000000"/>
                <w:kern w:val="0"/>
                <w:sz w:val="18"/>
                <w:szCs w:val="18"/>
              </w:rPr>
              <w:t>1</w:t>
            </w:r>
            <w:r>
              <w:rPr>
                <w:rFonts w:ascii="宋体" w:hAnsi="宋体" w:cs="宋体" w:hint="eastAsia"/>
                <w:color w:val="000000"/>
                <w:kern w:val="0"/>
                <w:sz w:val="18"/>
                <w:szCs w:val="18"/>
              </w:rPr>
              <w:t>分，符合</w:t>
            </w:r>
            <w:r>
              <w:rPr>
                <w:rFonts w:ascii="宋体" w:hAnsi="宋体" w:cs="宋体" w:hint="eastAsia"/>
                <w:color w:val="000000"/>
                <w:kern w:val="0"/>
                <w:sz w:val="18"/>
                <w:szCs w:val="18"/>
              </w:rPr>
              <w:t>3</w:t>
            </w:r>
            <w:r>
              <w:rPr>
                <w:rFonts w:ascii="宋体" w:hAnsi="宋体" w:cs="宋体" w:hint="eastAsia"/>
                <w:color w:val="000000"/>
                <w:kern w:val="0"/>
                <w:sz w:val="18"/>
                <w:szCs w:val="18"/>
              </w:rPr>
              <w:t>项得</w:t>
            </w:r>
            <w:r>
              <w:rPr>
                <w:rFonts w:ascii="宋体" w:hAnsi="宋体" w:cs="宋体" w:hint="eastAsia"/>
                <w:color w:val="000000"/>
                <w:kern w:val="0"/>
                <w:sz w:val="18"/>
                <w:szCs w:val="18"/>
              </w:rPr>
              <w:t>2</w:t>
            </w:r>
            <w:r>
              <w:rPr>
                <w:rFonts w:ascii="宋体" w:hAnsi="宋体" w:cs="宋体" w:hint="eastAsia"/>
                <w:color w:val="000000"/>
                <w:kern w:val="0"/>
                <w:sz w:val="18"/>
                <w:szCs w:val="18"/>
              </w:rPr>
              <w:t>分，符合</w:t>
            </w:r>
            <w:r>
              <w:rPr>
                <w:rFonts w:ascii="宋体" w:hAnsi="宋体" w:cs="宋体" w:hint="eastAsia"/>
                <w:color w:val="000000"/>
                <w:kern w:val="0"/>
                <w:sz w:val="18"/>
                <w:szCs w:val="18"/>
              </w:rPr>
              <w:t>4</w:t>
            </w:r>
            <w:r>
              <w:rPr>
                <w:rFonts w:ascii="宋体" w:hAnsi="宋体" w:cs="宋体" w:hint="eastAsia"/>
                <w:color w:val="000000"/>
                <w:kern w:val="0"/>
                <w:sz w:val="18"/>
                <w:szCs w:val="18"/>
              </w:rPr>
              <w:t>项得</w:t>
            </w:r>
            <w:r>
              <w:rPr>
                <w:rFonts w:ascii="宋体" w:hAnsi="宋体" w:cs="宋体" w:hint="eastAsia"/>
                <w:color w:val="000000"/>
                <w:kern w:val="0"/>
                <w:sz w:val="18"/>
                <w:szCs w:val="18"/>
              </w:rPr>
              <w:t>3</w:t>
            </w:r>
            <w:r>
              <w:rPr>
                <w:rFonts w:ascii="宋体" w:hAnsi="宋体" w:cs="宋体" w:hint="eastAsia"/>
                <w:color w:val="000000"/>
                <w:kern w:val="0"/>
                <w:sz w:val="18"/>
                <w:szCs w:val="18"/>
              </w:rPr>
              <w:t>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1.4.2.14</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餐厅内部或附近设有洗手池，能满足老年人就近洗手、漱口的需求。</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不满足不得分。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1.4.2.15</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设有备餐台或备餐空间，能满足护理人员备餐分餐的需求。</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1.4.2.16</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餐厅内有空调，消防等设备，且正常运转。</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1.4.2.17</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设有可为老人及家属提供单独就餐的包厢。</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1.4.2.18</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餐厅内干净整洁。</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1.4.2.19</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室内布局合理，有花卉和装饰品，色彩搭配和谐，环境优雅、舒适。</w:t>
            </w:r>
            <w:r>
              <w:rPr>
                <w:rFonts w:ascii="宋体" w:hAnsi="宋体" w:cs="宋体" w:hint="eastAsia"/>
                <w:color w:val="000000"/>
                <w:kern w:val="0"/>
                <w:sz w:val="18"/>
                <w:szCs w:val="18"/>
              </w:rPr>
              <w:t xml:space="preserve"> </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53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1.4.2.20</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餐厅：</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提供安全设施，地面做防滑处理。</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37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1.4.3</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医疗保健用房及设备</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sz w:val="18"/>
                <w:szCs w:val="18"/>
              </w:rPr>
              <w:t>11</w:t>
            </w:r>
          </w:p>
        </w:tc>
        <w:tc>
          <w:tcPr>
            <w:tcW w:w="221"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1.4.3.1</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医疗用房：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养老机构有独立医务室、诊所、卫生所，建筑面积不少于</w:t>
            </w:r>
            <w:r>
              <w:rPr>
                <w:rFonts w:ascii="宋体" w:hAnsi="宋体" w:cs="宋体" w:hint="eastAsia"/>
                <w:color w:val="000000"/>
                <w:kern w:val="0"/>
                <w:sz w:val="18"/>
                <w:szCs w:val="18"/>
              </w:rPr>
              <w:t>40</w:t>
            </w:r>
            <w:r>
              <w:rPr>
                <w:rFonts w:ascii="宋体" w:hAnsi="宋体" w:cs="宋体" w:hint="eastAsia"/>
                <w:color w:val="000000"/>
                <w:kern w:val="0"/>
                <w:sz w:val="18"/>
                <w:szCs w:val="18"/>
              </w:rPr>
              <w:t>平方米，至少设有诊室、治疗室、处置室，其中治疗室、处置室的使用面积不少于</w:t>
            </w:r>
            <w:r>
              <w:rPr>
                <w:rFonts w:ascii="宋体" w:hAnsi="宋体" w:cs="宋体" w:hint="eastAsia"/>
                <w:color w:val="000000"/>
                <w:kern w:val="0"/>
                <w:sz w:val="18"/>
                <w:szCs w:val="18"/>
              </w:rPr>
              <w:t>10</w:t>
            </w:r>
            <w:r>
              <w:rPr>
                <w:rFonts w:ascii="宋体" w:hAnsi="宋体" w:cs="宋体" w:hint="eastAsia"/>
                <w:color w:val="000000"/>
                <w:kern w:val="0"/>
                <w:sz w:val="18"/>
                <w:szCs w:val="18"/>
              </w:rPr>
              <w:t>平方米；</w:t>
            </w:r>
            <w:r>
              <w:rPr>
                <w:rFonts w:ascii="宋体" w:hAnsi="宋体" w:cs="宋体" w:hint="eastAsia"/>
                <w:color w:val="000000"/>
                <w:kern w:val="0"/>
                <w:sz w:val="18"/>
                <w:szCs w:val="18"/>
              </w:rPr>
              <w:br/>
            </w:r>
            <w:r>
              <w:rPr>
                <w:rFonts w:ascii="宋体" w:hAnsi="宋体" w:cs="宋体" w:hint="eastAsia"/>
                <w:color w:val="000000"/>
                <w:kern w:val="0"/>
                <w:sz w:val="18"/>
                <w:szCs w:val="18"/>
              </w:rPr>
              <w:t>或养老机构有独立护理站，建筑面积不少于</w:t>
            </w:r>
            <w:r>
              <w:rPr>
                <w:rFonts w:ascii="宋体" w:hAnsi="宋体" w:cs="宋体" w:hint="eastAsia"/>
                <w:color w:val="000000"/>
                <w:kern w:val="0"/>
                <w:sz w:val="18"/>
                <w:szCs w:val="18"/>
              </w:rPr>
              <w:t>30</w:t>
            </w:r>
            <w:r>
              <w:rPr>
                <w:rFonts w:ascii="宋体" w:hAnsi="宋体" w:cs="宋体" w:hint="eastAsia"/>
                <w:color w:val="000000"/>
                <w:kern w:val="0"/>
                <w:sz w:val="18"/>
                <w:szCs w:val="18"/>
              </w:rPr>
              <w:t>平方米，至少设有治疗室、处置室。</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两者满足其一即可。</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1.4.3.2</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医疗用房：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设有分药室，可供存放机构的公共常用药品和老年人委托机构管理的个人药品，符合以下全部条件：</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）设有药柜和分药操作台面；</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）分药室或药柜设锁。</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54"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68"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091"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bl>
    <w:p w:rsidR="00DB5C63" w:rsidRDefault="00C31C1A">
      <w:pPr>
        <w:pStyle w:val="aff"/>
        <w:numPr>
          <w:ilvl w:val="0"/>
          <w:numId w:val="0"/>
        </w:numPr>
        <w:spacing w:before="156" w:after="156"/>
      </w:pPr>
      <w:r>
        <w:rPr>
          <w:rFonts w:hint="eastAsia"/>
        </w:rPr>
        <w:lastRenderedPageBreak/>
        <w:t>表</w:t>
      </w:r>
      <w:r>
        <w:rPr>
          <w:rFonts w:hint="eastAsia"/>
        </w:rPr>
        <w:t xml:space="preserve">A.1  </w:t>
      </w:r>
      <w:r>
        <w:rPr>
          <w:rFonts w:hint="eastAsia"/>
        </w:rPr>
        <w:t>公建民营养老机构绩效评价规范</w:t>
      </w:r>
      <w:r>
        <w:rPr>
          <w:rFonts w:hint="eastAsia"/>
        </w:rPr>
        <w:t>(</w:t>
      </w:r>
      <w:r>
        <w:rPr>
          <w:rFonts w:hint="eastAsia"/>
        </w:rPr>
        <w:t>第</w:t>
      </w:r>
      <w:r>
        <w:rPr>
          <w:rFonts w:hint="eastAsia"/>
        </w:rPr>
        <w:t>6</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1.4.3.3</w:t>
            </w:r>
          </w:p>
        </w:tc>
        <w:tc>
          <w:tcPr>
            <w:tcW w:w="2127"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医疗用房：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设有紧急送医通道，在紧急情况下能够将老年人安全快速地转移至急救车辆或急救出入口。且紧急送医通道不穿越老年人的主要活动空间。</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1.4.3.4</w:t>
            </w:r>
          </w:p>
        </w:tc>
        <w:tc>
          <w:tcPr>
            <w:tcW w:w="4095" w:type="dxa"/>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医疗用房：</w:t>
            </w:r>
          </w:p>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设有开展安宁服务的分区或用房（如临终关怀室、安宁疗护区等），且遗体的运出路径不穿越老年人公共活动用房（区域）。</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1.4.3.5</w:t>
            </w:r>
          </w:p>
        </w:tc>
        <w:tc>
          <w:tcPr>
            <w:tcW w:w="4095" w:type="dxa"/>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康复用房：</w:t>
            </w:r>
          </w:p>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有适合老人治疗性康复的设施设备；</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）设有可供进行运动治疗（</w:t>
            </w:r>
            <w:r>
              <w:rPr>
                <w:rFonts w:ascii="宋体" w:hAnsi="宋体" w:cs="宋体" w:hint="eastAsia"/>
                <w:color w:val="000000" w:themeColor="text1"/>
                <w:kern w:val="0"/>
                <w:sz w:val="18"/>
                <w:szCs w:val="18"/>
              </w:rPr>
              <w:t>PT</w:t>
            </w:r>
            <w:r>
              <w:rPr>
                <w:rFonts w:ascii="宋体" w:hAnsi="宋体" w:cs="宋体" w:hint="eastAsia"/>
                <w:color w:val="000000" w:themeColor="text1"/>
                <w:kern w:val="0"/>
                <w:sz w:val="18"/>
                <w:szCs w:val="18"/>
              </w:rPr>
              <w:t>）和作业治疗（</w:t>
            </w:r>
            <w:r>
              <w:rPr>
                <w:rFonts w:ascii="宋体" w:hAnsi="宋体" w:cs="宋体" w:hint="eastAsia"/>
                <w:color w:val="000000" w:themeColor="text1"/>
                <w:kern w:val="0"/>
                <w:sz w:val="18"/>
                <w:szCs w:val="18"/>
              </w:rPr>
              <w:t>OT</w:t>
            </w:r>
            <w:r>
              <w:rPr>
                <w:rFonts w:ascii="宋体" w:hAnsi="宋体" w:cs="宋体" w:hint="eastAsia"/>
                <w:color w:val="000000" w:themeColor="text1"/>
                <w:kern w:val="0"/>
                <w:sz w:val="18"/>
                <w:szCs w:val="18"/>
              </w:rPr>
              <w:t>）的康复空间；</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）设有≥</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种运动康复器械；</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3</w:t>
            </w:r>
            <w:r>
              <w:rPr>
                <w:rFonts w:ascii="宋体" w:hAnsi="宋体" w:cs="宋体" w:hint="eastAsia"/>
                <w:color w:val="000000" w:themeColor="text1"/>
                <w:kern w:val="0"/>
                <w:sz w:val="18"/>
                <w:szCs w:val="18"/>
              </w:rPr>
              <w:t>）设有≥</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种作业康复器械。</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符合</w:t>
            </w:r>
            <w:r>
              <w:rPr>
                <w:rFonts w:ascii="宋体" w:hAnsi="宋体" w:cs="宋体" w:hint="eastAsia"/>
                <w:color w:val="000000"/>
                <w:kern w:val="0"/>
                <w:sz w:val="18"/>
                <w:szCs w:val="18"/>
              </w:rPr>
              <w:t>1</w:t>
            </w:r>
            <w:r>
              <w:rPr>
                <w:rFonts w:ascii="宋体" w:hAnsi="宋体" w:cs="宋体" w:hint="eastAsia"/>
                <w:color w:val="000000"/>
                <w:kern w:val="0"/>
                <w:sz w:val="18"/>
                <w:szCs w:val="18"/>
              </w:rPr>
              <w:t>项得</w:t>
            </w:r>
            <w:r>
              <w:rPr>
                <w:rFonts w:ascii="宋体" w:hAnsi="宋体" w:cs="宋体" w:hint="eastAsia"/>
                <w:color w:val="000000"/>
                <w:kern w:val="0"/>
                <w:sz w:val="18"/>
                <w:szCs w:val="18"/>
              </w:rPr>
              <w:t>0.5</w:t>
            </w:r>
            <w:r>
              <w:rPr>
                <w:rFonts w:ascii="宋体" w:hAnsi="宋体" w:cs="宋体" w:hint="eastAsia"/>
                <w:color w:val="000000"/>
                <w:kern w:val="0"/>
                <w:sz w:val="18"/>
                <w:szCs w:val="18"/>
              </w:rPr>
              <w:t>分，符合</w:t>
            </w:r>
            <w:r>
              <w:rPr>
                <w:rFonts w:ascii="宋体" w:hAnsi="宋体" w:cs="宋体" w:hint="eastAsia"/>
                <w:color w:val="000000"/>
                <w:kern w:val="0"/>
                <w:sz w:val="18"/>
                <w:szCs w:val="18"/>
              </w:rPr>
              <w:t>2</w:t>
            </w:r>
            <w:r>
              <w:rPr>
                <w:rFonts w:ascii="宋体" w:hAnsi="宋体" w:cs="宋体" w:hint="eastAsia"/>
                <w:color w:val="000000"/>
                <w:kern w:val="0"/>
                <w:sz w:val="18"/>
                <w:szCs w:val="18"/>
              </w:rPr>
              <w:t>项得</w:t>
            </w:r>
            <w:r>
              <w:rPr>
                <w:rFonts w:ascii="宋体" w:hAnsi="宋体" w:cs="宋体" w:hint="eastAsia"/>
                <w:color w:val="000000"/>
                <w:kern w:val="0"/>
                <w:sz w:val="18"/>
                <w:szCs w:val="18"/>
              </w:rPr>
              <w:t>1</w:t>
            </w:r>
            <w:r>
              <w:rPr>
                <w:rFonts w:ascii="宋体" w:hAnsi="宋体" w:cs="宋体" w:hint="eastAsia"/>
                <w:color w:val="000000"/>
                <w:kern w:val="0"/>
                <w:sz w:val="18"/>
                <w:szCs w:val="18"/>
              </w:rPr>
              <w:t>分，符合</w:t>
            </w:r>
            <w:r>
              <w:rPr>
                <w:rFonts w:ascii="宋体" w:hAnsi="宋体" w:cs="宋体" w:hint="eastAsia"/>
                <w:color w:val="000000"/>
                <w:kern w:val="0"/>
                <w:sz w:val="18"/>
                <w:szCs w:val="18"/>
              </w:rPr>
              <w:t>3</w:t>
            </w:r>
            <w:r>
              <w:rPr>
                <w:rFonts w:ascii="宋体" w:hAnsi="宋体" w:cs="宋体" w:hint="eastAsia"/>
                <w:color w:val="000000"/>
                <w:kern w:val="0"/>
                <w:sz w:val="18"/>
                <w:szCs w:val="18"/>
              </w:rPr>
              <w:t>项得</w:t>
            </w:r>
            <w:r>
              <w:rPr>
                <w:rFonts w:ascii="宋体" w:hAnsi="宋体" w:cs="宋体" w:hint="eastAsia"/>
                <w:color w:val="000000"/>
                <w:kern w:val="0"/>
                <w:sz w:val="18"/>
                <w:szCs w:val="18"/>
              </w:rPr>
              <w:t>2</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1.4.3.6</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康复用房：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有适合老人预防性康复的设施设备；</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）设有认知康复空间，可供开展小组活动、音乐治疗、怀旧疗法、感官刺激等认知康复活动；</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）设有文体康复空间，可供开展针对性的体育运动和文化娱乐活动；</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3</w:t>
            </w:r>
            <w:r>
              <w:rPr>
                <w:rFonts w:ascii="宋体" w:hAnsi="宋体" w:cs="宋体" w:hint="eastAsia"/>
                <w:color w:val="000000"/>
                <w:kern w:val="0"/>
                <w:sz w:val="18"/>
                <w:szCs w:val="18"/>
              </w:rPr>
              <w:t>）设有疗愈性康复景观，提供五感刺激，可供开展园艺疗法等康复活动；</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4</w:t>
            </w:r>
            <w:r>
              <w:rPr>
                <w:rFonts w:ascii="宋体" w:hAnsi="宋体" w:cs="宋体" w:hint="eastAsia"/>
                <w:color w:val="000000"/>
                <w:kern w:val="0"/>
                <w:sz w:val="18"/>
                <w:szCs w:val="18"/>
              </w:rPr>
              <w:t>）其他有别于作业康复和运动康复的特色康复空间。</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符合</w:t>
            </w:r>
            <w:r>
              <w:rPr>
                <w:rFonts w:ascii="宋体" w:hAnsi="宋体" w:cs="宋体" w:hint="eastAsia"/>
                <w:color w:val="000000"/>
                <w:kern w:val="0"/>
                <w:sz w:val="18"/>
                <w:szCs w:val="18"/>
              </w:rPr>
              <w:t>1</w:t>
            </w:r>
            <w:r>
              <w:rPr>
                <w:rFonts w:ascii="宋体" w:hAnsi="宋体" w:cs="宋体" w:hint="eastAsia"/>
                <w:color w:val="000000"/>
                <w:kern w:val="0"/>
                <w:sz w:val="18"/>
                <w:szCs w:val="18"/>
              </w:rPr>
              <w:t>项得</w:t>
            </w:r>
            <w:r>
              <w:rPr>
                <w:rFonts w:ascii="宋体" w:hAnsi="宋体" w:cs="宋体" w:hint="eastAsia"/>
                <w:color w:val="000000"/>
                <w:kern w:val="0"/>
                <w:sz w:val="18"/>
                <w:szCs w:val="18"/>
              </w:rPr>
              <w:t>1</w:t>
            </w:r>
            <w:r>
              <w:rPr>
                <w:rFonts w:ascii="宋体" w:hAnsi="宋体" w:cs="宋体" w:hint="eastAsia"/>
                <w:color w:val="000000"/>
                <w:kern w:val="0"/>
                <w:sz w:val="18"/>
                <w:szCs w:val="18"/>
              </w:rPr>
              <w:t>分，符合</w:t>
            </w:r>
            <w:r>
              <w:rPr>
                <w:rFonts w:ascii="宋体" w:hAnsi="宋体" w:cs="宋体" w:hint="eastAsia"/>
                <w:color w:val="000000"/>
                <w:kern w:val="0"/>
                <w:sz w:val="18"/>
                <w:szCs w:val="18"/>
              </w:rPr>
              <w:t>2</w:t>
            </w:r>
            <w:r>
              <w:rPr>
                <w:rFonts w:ascii="宋体" w:hAnsi="宋体" w:cs="宋体" w:hint="eastAsia"/>
                <w:color w:val="000000"/>
                <w:kern w:val="0"/>
                <w:sz w:val="18"/>
                <w:szCs w:val="18"/>
              </w:rPr>
              <w:t>项及以上得</w:t>
            </w:r>
            <w:r>
              <w:rPr>
                <w:rFonts w:ascii="宋体" w:hAnsi="宋体" w:cs="宋体" w:hint="eastAsia"/>
                <w:color w:val="000000"/>
                <w:kern w:val="0"/>
                <w:sz w:val="18"/>
                <w:szCs w:val="18"/>
              </w:rPr>
              <w:t>2</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1.4.3.7</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康复用房：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有指导老年人进行康复训练的图示和说明，服务场所有安全标识标志。</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1.4.3.8</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康复用房：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设有康复大厅，康复空间的布置符合以下条件：</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）康复器械布置合理，无安全隐患；</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）适应不同康复器械的布置需求；</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3</w:t>
            </w:r>
            <w:r>
              <w:rPr>
                <w:rFonts w:ascii="宋体" w:hAnsi="宋体" w:cs="宋体" w:hint="eastAsia"/>
                <w:color w:val="000000"/>
                <w:kern w:val="0"/>
                <w:sz w:val="18"/>
                <w:szCs w:val="18"/>
              </w:rPr>
              <w:t>）满足通行需求，方便乘坐轮椅的老年人接近和使用各类康复器械。</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符合</w:t>
            </w:r>
            <w:r>
              <w:rPr>
                <w:rFonts w:ascii="宋体" w:hAnsi="宋体" w:cs="宋体" w:hint="eastAsia"/>
                <w:color w:val="000000"/>
                <w:kern w:val="0"/>
                <w:sz w:val="18"/>
                <w:szCs w:val="18"/>
              </w:rPr>
              <w:t>1</w:t>
            </w:r>
            <w:r>
              <w:rPr>
                <w:rFonts w:ascii="宋体" w:hAnsi="宋体" w:cs="宋体" w:hint="eastAsia"/>
                <w:color w:val="000000"/>
                <w:kern w:val="0"/>
                <w:sz w:val="18"/>
                <w:szCs w:val="18"/>
              </w:rPr>
              <w:t>项得</w:t>
            </w:r>
            <w:r>
              <w:rPr>
                <w:rFonts w:ascii="宋体" w:hAnsi="宋体" w:cs="宋体" w:hint="eastAsia"/>
                <w:color w:val="000000"/>
                <w:kern w:val="0"/>
                <w:sz w:val="18"/>
                <w:szCs w:val="18"/>
              </w:rPr>
              <w:t>0.5</w:t>
            </w:r>
            <w:r>
              <w:rPr>
                <w:rFonts w:ascii="宋体" w:hAnsi="宋体" w:cs="宋体" w:hint="eastAsia"/>
                <w:color w:val="000000"/>
                <w:kern w:val="0"/>
                <w:sz w:val="18"/>
                <w:szCs w:val="18"/>
              </w:rPr>
              <w:t>分，符合</w:t>
            </w:r>
            <w:r>
              <w:rPr>
                <w:rFonts w:ascii="宋体" w:hAnsi="宋体" w:cs="宋体" w:hint="eastAsia"/>
                <w:color w:val="000000"/>
                <w:kern w:val="0"/>
                <w:sz w:val="18"/>
                <w:szCs w:val="18"/>
              </w:rPr>
              <w:t>2</w:t>
            </w:r>
            <w:r>
              <w:rPr>
                <w:rFonts w:ascii="宋体" w:hAnsi="宋体" w:cs="宋体" w:hint="eastAsia"/>
                <w:color w:val="000000"/>
                <w:kern w:val="0"/>
                <w:sz w:val="18"/>
                <w:szCs w:val="18"/>
              </w:rPr>
              <w:t>项得</w:t>
            </w:r>
            <w:r>
              <w:rPr>
                <w:rFonts w:ascii="宋体" w:hAnsi="宋体" w:cs="宋体" w:hint="eastAsia"/>
                <w:color w:val="000000"/>
                <w:kern w:val="0"/>
                <w:sz w:val="18"/>
                <w:szCs w:val="18"/>
              </w:rPr>
              <w:t>1</w:t>
            </w:r>
            <w:r>
              <w:rPr>
                <w:rFonts w:ascii="宋体" w:hAnsi="宋体" w:cs="宋体" w:hint="eastAsia"/>
                <w:color w:val="000000"/>
                <w:kern w:val="0"/>
                <w:sz w:val="18"/>
                <w:szCs w:val="18"/>
              </w:rPr>
              <w:t>分，符合</w:t>
            </w:r>
            <w:r>
              <w:rPr>
                <w:rFonts w:ascii="宋体" w:hAnsi="宋体" w:cs="宋体" w:hint="eastAsia"/>
                <w:color w:val="000000"/>
                <w:kern w:val="0"/>
                <w:sz w:val="18"/>
                <w:szCs w:val="18"/>
              </w:rPr>
              <w:t>3</w:t>
            </w:r>
            <w:r>
              <w:rPr>
                <w:rFonts w:ascii="宋体" w:hAnsi="宋体" w:cs="宋体" w:hint="eastAsia"/>
                <w:color w:val="000000"/>
                <w:kern w:val="0"/>
                <w:sz w:val="18"/>
                <w:szCs w:val="18"/>
              </w:rPr>
              <w:t>项得</w:t>
            </w:r>
            <w:r>
              <w:rPr>
                <w:rFonts w:ascii="宋体" w:hAnsi="宋体" w:cs="宋体" w:hint="eastAsia"/>
                <w:color w:val="000000"/>
                <w:kern w:val="0"/>
                <w:sz w:val="18"/>
                <w:szCs w:val="18"/>
              </w:rPr>
              <w:t>2</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公共活动用房及设备</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sz w:val="18"/>
                <w:szCs w:val="18"/>
              </w:rPr>
              <w:t>26</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113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接待室：</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有专门的接待室或值班室，环境整洁、舒适，有座椅沙发等，供来访人员等候休息，并提供文字、实地参观等多种形式的介绍。</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101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1.4.4.2</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接待室：</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门厅设有宣传栏、公示栏等，能满足公示、宣传的需求。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945"/>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1.4.4.3</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娱乐健身场所：</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环境安静、舒适，布局合理。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bl>
    <w:p w:rsidR="00DB5C63" w:rsidRDefault="00DB5C63">
      <w:pPr>
        <w:pStyle w:val="affffe"/>
        <w:ind w:firstLineChars="0" w:firstLine="0"/>
        <w:jc w:val="center"/>
      </w:pPr>
    </w:p>
    <w:p w:rsidR="00DB5C63" w:rsidRDefault="00DB5C63">
      <w:pPr>
        <w:pStyle w:val="affffe"/>
        <w:ind w:firstLineChars="0" w:firstLine="0"/>
        <w:jc w:val="center"/>
      </w:pPr>
    </w:p>
    <w:p w:rsidR="00DB5C63" w:rsidRDefault="00DB5C63">
      <w:pPr>
        <w:pStyle w:val="affffe"/>
        <w:ind w:firstLineChars="0" w:firstLine="0"/>
        <w:jc w:val="center"/>
      </w:pPr>
    </w:p>
    <w:p w:rsidR="00DB5C63" w:rsidRDefault="00C31C1A">
      <w:pPr>
        <w:pStyle w:val="aff"/>
        <w:numPr>
          <w:ilvl w:val="0"/>
          <w:numId w:val="0"/>
        </w:numPr>
        <w:spacing w:before="156" w:after="156"/>
      </w:pPr>
      <w:r>
        <w:rPr>
          <w:rFonts w:hint="eastAsia"/>
        </w:rPr>
        <w:lastRenderedPageBreak/>
        <w:t>表</w:t>
      </w:r>
      <w:r>
        <w:rPr>
          <w:rFonts w:hint="eastAsia"/>
        </w:rPr>
        <w:t xml:space="preserve">A.1  </w:t>
      </w:r>
      <w:r>
        <w:rPr>
          <w:rFonts w:hint="eastAsia"/>
        </w:rPr>
        <w:t>公建民营养老机构绩效评价规范</w:t>
      </w:r>
      <w:r>
        <w:rPr>
          <w:rFonts w:hint="eastAsia"/>
        </w:rPr>
        <w:t>(</w:t>
      </w:r>
      <w:r>
        <w:rPr>
          <w:rFonts w:hint="eastAsia"/>
        </w:rPr>
        <w:t>第</w:t>
      </w:r>
      <w:r>
        <w:rPr>
          <w:rFonts w:hint="eastAsia"/>
        </w:rPr>
        <w:t>7</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6"/>
        <w:gridCol w:w="4097"/>
        <w:gridCol w:w="389"/>
        <w:gridCol w:w="389"/>
        <w:gridCol w:w="631"/>
        <w:gridCol w:w="425"/>
        <w:gridCol w:w="423"/>
        <w:gridCol w:w="2242"/>
      </w:tblGrid>
      <w:tr w:rsidR="00DB5C63">
        <w:trPr>
          <w:trHeight w:val="600"/>
          <w:jc w:val="center"/>
        </w:trPr>
        <w:tc>
          <w:tcPr>
            <w:tcW w:w="53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328"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221"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20"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165"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3"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1.4.4.4</w:t>
            </w:r>
          </w:p>
        </w:tc>
        <w:tc>
          <w:tcPr>
            <w:tcW w:w="2129"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娱乐健身场所：</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活动场所满足老年人基本的活动需求，设有符合以下条件的活动空间：</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）阅读区（室）：配置适合老年人阅读的图书、近期杂志、当日</w:t>
            </w:r>
            <w:r>
              <w:rPr>
                <w:rFonts w:ascii="宋体" w:hAnsi="宋体" w:cs="宋体" w:hint="eastAsia"/>
                <w:color w:val="000000"/>
                <w:kern w:val="0"/>
                <w:sz w:val="18"/>
                <w:szCs w:val="18"/>
              </w:rPr>
              <w:t>/</w:t>
            </w:r>
            <w:r>
              <w:rPr>
                <w:rFonts w:ascii="宋体" w:hAnsi="宋体" w:cs="宋体" w:hint="eastAsia"/>
                <w:color w:val="000000"/>
                <w:kern w:val="0"/>
                <w:sz w:val="18"/>
                <w:szCs w:val="18"/>
              </w:rPr>
              <w:t>期报纸；</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）棋牌活动区（室）：配置象棋、麻将等老年人常用棋牌游具；</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3</w:t>
            </w:r>
            <w:r>
              <w:rPr>
                <w:rFonts w:ascii="宋体" w:hAnsi="宋体" w:cs="宋体" w:hint="eastAsia"/>
                <w:color w:val="000000"/>
                <w:kern w:val="0"/>
                <w:sz w:val="18"/>
                <w:szCs w:val="18"/>
              </w:rPr>
              <w:t>）健身区（室）：配置适合老年人使用的健身器械或乒乓球、台球、沙狐球台等设施；</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4</w:t>
            </w:r>
            <w:r>
              <w:rPr>
                <w:rFonts w:ascii="宋体" w:hAnsi="宋体" w:cs="宋体" w:hint="eastAsia"/>
                <w:color w:val="000000"/>
                <w:kern w:val="0"/>
                <w:sz w:val="18"/>
                <w:szCs w:val="18"/>
              </w:rPr>
              <w:t>）书画区（室）：配置适宜老年人使用的书画桌椅与画材，满足书画的挂放；</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5</w:t>
            </w:r>
            <w:r>
              <w:rPr>
                <w:rFonts w:ascii="宋体" w:hAnsi="宋体" w:cs="宋体" w:hint="eastAsia"/>
                <w:color w:val="000000"/>
                <w:kern w:val="0"/>
                <w:sz w:val="18"/>
                <w:szCs w:val="18"/>
              </w:rPr>
              <w:t>）音乐、舞蹈活动区（室）：满足播放多媒体需求；</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6</w:t>
            </w:r>
            <w:r>
              <w:rPr>
                <w:rFonts w:ascii="宋体" w:hAnsi="宋体" w:cs="宋体" w:hint="eastAsia"/>
                <w:color w:val="000000"/>
                <w:kern w:val="0"/>
                <w:sz w:val="18"/>
                <w:szCs w:val="18"/>
              </w:rPr>
              <w:t>）电子阅览区（室）：设置可联网的电脑；</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7</w:t>
            </w:r>
            <w:r>
              <w:rPr>
                <w:rFonts w:ascii="宋体" w:hAnsi="宋体" w:cs="宋体" w:hint="eastAsia"/>
                <w:color w:val="000000"/>
                <w:kern w:val="0"/>
                <w:sz w:val="18"/>
                <w:szCs w:val="18"/>
              </w:rPr>
              <w:t>）教室：具有投影设施或黑（白）板。</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28"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20"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165"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注：符合</w:t>
            </w:r>
            <w:r>
              <w:rPr>
                <w:rFonts w:ascii="宋体" w:hAnsi="宋体" w:cs="宋体" w:hint="eastAsia"/>
                <w:color w:val="000000"/>
                <w:kern w:val="0"/>
                <w:sz w:val="18"/>
                <w:szCs w:val="18"/>
              </w:rPr>
              <w:t>2</w:t>
            </w:r>
            <w:r>
              <w:rPr>
                <w:rFonts w:ascii="宋体" w:hAnsi="宋体" w:cs="宋体" w:hint="eastAsia"/>
                <w:color w:val="000000"/>
                <w:kern w:val="0"/>
                <w:sz w:val="18"/>
                <w:szCs w:val="18"/>
              </w:rPr>
              <w:t>项得</w:t>
            </w:r>
            <w:r>
              <w:rPr>
                <w:rFonts w:ascii="宋体" w:hAnsi="宋体" w:cs="宋体" w:hint="eastAsia"/>
                <w:color w:val="000000"/>
                <w:kern w:val="0"/>
                <w:sz w:val="18"/>
                <w:szCs w:val="18"/>
              </w:rPr>
              <w:t>1</w:t>
            </w:r>
            <w:r>
              <w:rPr>
                <w:rFonts w:ascii="宋体" w:hAnsi="宋体" w:cs="宋体" w:hint="eastAsia"/>
                <w:color w:val="000000"/>
                <w:kern w:val="0"/>
                <w:sz w:val="18"/>
                <w:szCs w:val="18"/>
              </w:rPr>
              <w:t>分，符合</w:t>
            </w:r>
            <w:r>
              <w:rPr>
                <w:rFonts w:ascii="宋体" w:hAnsi="宋体" w:cs="宋体" w:hint="eastAsia"/>
                <w:color w:val="000000"/>
                <w:kern w:val="0"/>
                <w:sz w:val="18"/>
                <w:szCs w:val="18"/>
              </w:rPr>
              <w:t>3-4</w:t>
            </w:r>
            <w:r>
              <w:rPr>
                <w:rFonts w:ascii="宋体" w:hAnsi="宋体" w:cs="宋体" w:hint="eastAsia"/>
                <w:color w:val="000000"/>
                <w:kern w:val="0"/>
                <w:sz w:val="18"/>
                <w:szCs w:val="18"/>
              </w:rPr>
              <w:t>项得</w:t>
            </w:r>
            <w:r>
              <w:rPr>
                <w:rFonts w:ascii="宋体" w:hAnsi="宋体" w:cs="宋体" w:hint="eastAsia"/>
                <w:color w:val="000000"/>
                <w:kern w:val="0"/>
                <w:sz w:val="18"/>
                <w:szCs w:val="18"/>
              </w:rPr>
              <w:t>2</w:t>
            </w:r>
            <w:r>
              <w:rPr>
                <w:rFonts w:ascii="宋体" w:hAnsi="宋体" w:cs="宋体" w:hint="eastAsia"/>
                <w:color w:val="000000"/>
                <w:kern w:val="0"/>
                <w:sz w:val="18"/>
                <w:szCs w:val="18"/>
              </w:rPr>
              <w:t>分，符合</w:t>
            </w:r>
            <w:r>
              <w:rPr>
                <w:rFonts w:ascii="宋体" w:hAnsi="宋体" w:cs="宋体" w:hint="eastAsia"/>
                <w:color w:val="000000"/>
                <w:kern w:val="0"/>
                <w:sz w:val="18"/>
                <w:szCs w:val="18"/>
              </w:rPr>
              <w:t>5-6</w:t>
            </w:r>
            <w:r>
              <w:rPr>
                <w:rFonts w:ascii="宋体" w:hAnsi="宋体" w:cs="宋体" w:hint="eastAsia"/>
                <w:color w:val="000000"/>
                <w:kern w:val="0"/>
                <w:sz w:val="18"/>
                <w:szCs w:val="18"/>
              </w:rPr>
              <w:t>项得</w:t>
            </w:r>
            <w:r>
              <w:rPr>
                <w:rFonts w:ascii="宋体" w:hAnsi="宋体" w:cs="宋体" w:hint="eastAsia"/>
                <w:color w:val="000000"/>
                <w:kern w:val="0"/>
                <w:sz w:val="18"/>
                <w:szCs w:val="18"/>
              </w:rPr>
              <w:t>3</w:t>
            </w:r>
            <w:r>
              <w:rPr>
                <w:rFonts w:ascii="宋体" w:hAnsi="宋体" w:cs="宋体" w:hint="eastAsia"/>
                <w:color w:val="000000"/>
                <w:kern w:val="0"/>
                <w:sz w:val="18"/>
                <w:szCs w:val="18"/>
              </w:rPr>
              <w:t>分，符合</w:t>
            </w:r>
            <w:r>
              <w:rPr>
                <w:rFonts w:ascii="宋体" w:hAnsi="宋体" w:cs="宋体" w:hint="eastAsia"/>
                <w:color w:val="000000"/>
                <w:kern w:val="0"/>
                <w:sz w:val="18"/>
                <w:szCs w:val="18"/>
              </w:rPr>
              <w:t>7</w:t>
            </w:r>
            <w:r>
              <w:rPr>
                <w:rFonts w:ascii="宋体" w:hAnsi="宋体" w:cs="宋体" w:hint="eastAsia"/>
                <w:color w:val="000000"/>
                <w:kern w:val="0"/>
                <w:sz w:val="18"/>
                <w:szCs w:val="18"/>
              </w:rPr>
              <w:t>项得</w:t>
            </w:r>
            <w:r>
              <w:rPr>
                <w:rFonts w:ascii="宋体" w:hAnsi="宋体" w:cs="宋体" w:hint="eastAsia"/>
                <w:color w:val="000000"/>
                <w:kern w:val="0"/>
                <w:sz w:val="18"/>
                <w:szCs w:val="18"/>
              </w:rPr>
              <w:t>5</w:t>
            </w:r>
            <w:r>
              <w:rPr>
                <w:rFonts w:ascii="宋体" w:hAnsi="宋体" w:cs="宋体" w:hint="eastAsia"/>
                <w:color w:val="000000"/>
                <w:kern w:val="0"/>
                <w:sz w:val="18"/>
                <w:szCs w:val="18"/>
              </w:rPr>
              <w:t>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1.4.4.5</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娱乐健身场所：</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各功能室设施设备数量适中、质量较好、干净整洁、有使用迹象</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2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220"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165" w:type="pct"/>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各功能室设施设备数量少、质量差、有灰尘、无使用迹象等，每个功能室发现一处扣</w:t>
            </w:r>
            <w:r>
              <w:rPr>
                <w:rFonts w:ascii="宋体" w:hAnsi="宋体" w:cs="宋体" w:hint="eastAsia"/>
                <w:color w:val="000000"/>
                <w:kern w:val="0"/>
                <w:sz w:val="18"/>
                <w:szCs w:val="18"/>
              </w:rPr>
              <w:t>1</w:t>
            </w:r>
            <w:r>
              <w:rPr>
                <w:rFonts w:ascii="宋体" w:hAnsi="宋体" w:cs="宋体" w:hint="eastAsia"/>
                <w:color w:val="000000"/>
                <w:kern w:val="0"/>
                <w:sz w:val="18"/>
                <w:szCs w:val="18"/>
              </w:rPr>
              <w:t>分，扣完为止。</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1.4.4.6</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大型文娱用房：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设有老人集中活动的多功能厅，具备举办大型娱乐活动和会议、教育培训等的设备、设施。</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2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20"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165"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不满足不得分。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1.4.4.7</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大型文娱用房：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大型文娱健身用房（多功能厅）功能配置符合以下条件：</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）临近设有适合老年人使用的公用卫生间；</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）配置电视或投影设备，音响设备，设备完好，能够正常使用；</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3</w:t>
            </w:r>
            <w:r>
              <w:rPr>
                <w:rFonts w:ascii="宋体" w:hAnsi="宋体" w:cs="宋体" w:hint="eastAsia"/>
                <w:color w:val="000000"/>
                <w:kern w:val="0"/>
                <w:sz w:val="18"/>
                <w:szCs w:val="18"/>
              </w:rPr>
              <w:t>）配备桌椅，无尖锐棱角，有扶手，有靠背，方便移动。</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2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20"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165"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符合</w:t>
            </w:r>
            <w:r>
              <w:rPr>
                <w:rFonts w:ascii="宋体" w:hAnsi="宋体" w:cs="宋体" w:hint="eastAsia"/>
                <w:color w:val="000000"/>
                <w:kern w:val="0"/>
                <w:sz w:val="18"/>
                <w:szCs w:val="18"/>
              </w:rPr>
              <w:t>1</w:t>
            </w:r>
            <w:r>
              <w:rPr>
                <w:rFonts w:ascii="宋体" w:hAnsi="宋体" w:cs="宋体" w:hint="eastAsia"/>
                <w:color w:val="000000"/>
                <w:kern w:val="0"/>
                <w:sz w:val="18"/>
                <w:szCs w:val="18"/>
              </w:rPr>
              <w:t>项得</w:t>
            </w:r>
            <w:r>
              <w:rPr>
                <w:rFonts w:ascii="宋体" w:hAnsi="宋体" w:cs="宋体" w:hint="eastAsia"/>
                <w:color w:val="000000"/>
                <w:kern w:val="0"/>
                <w:sz w:val="18"/>
                <w:szCs w:val="18"/>
              </w:rPr>
              <w:t>1</w:t>
            </w:r>
            <w:r>
              <w:rPr>
                <w:rFonts w:ascii="宋体" w:hAnsi="宋体" w:cs="宋体" w:hint="eastAsia"/>
                <w:color w:val="000000"/>
                <w:kern w:val="0"/>
                <w:sz w:val="18"/>
                <w:szCs w:val="18"/>
              </w:rPr>
              <w:t>分，符合</w:t>
            </w:r>
            <w:r>
              <w:rPr>
                <w:rFonts w:ascii="宋体" w:hAnsi="宋体" w:cs="宋体" w:hint="eastAsia"/>
                <w:color w:val="000000"/>
                <w:kern w:val="0"/>
                <w:sz w:val="18"/>
                <w:szCs w:val="18"/>
              </w:rPr>
              <w:t>2</w:t>
            </w:r>
            <w:r>
              <w:rPr>
                <w:rFonts w:ascii="宋体" w:hAnsi="宋体" w:cs="宋体" w:hint="eastAsia"/>
                <w:color w:val="000000"/>
                <w:kern w:val="0"/>
                <w:sz w:val="18"/>
                <w:szCs w:val="18"/>
              </w:rPr>
              <w:t>项得</w:t>
            </w:r>
            <w:r>
              <w:rPr>
                <w:rFonts w:ascii="宋体" w:hAnsi="宋体" w:cs="宋体" w:hint="eastAsia"/>
                <w:color w:val="000000"/>
                <w:kern w:val="0"/>
                <w:sz w:val="18"/>
                <w:szCs w:val="18"/>
              </w:rPr>
              <w:t>2</w:t>
            </w:r>
            <w:r>
              <w:rPr>
                <w:rFonts w:ascii="宋体" w:hAnsi="宋体" w:cs="宋体" w:hint="eastAsia"/>
                <w:color w:val="000000"/>
                <w:kern w:val="0"/>
                <w:sz w:val="18"/>
                <w:szCs w:val="18"/>
              </w:rPr>
              <w:t>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1.4.4.8</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活动场所座椅配置符合以下全部条件：</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）安全、稳固；</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）绝大多数座椅（含沙发）有靠背，便于起坐；</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3</w:t>
            </w:r>
            <w:r>
              <w:rPr>
                <w:rFonts w:ascii="宋体" w:hAnsi="宋体" w:cs="宋体" w:hint="eastAsia"/>
                <w:color w:val="000000"/>
                <w:kern w:val="0"/>
                <w:sz w:val="18"/>
                <w:szCs w:val="18"/>
              </w:rPr>
              <w:t>）桌椅、沙发种类丰富，可供老年人选择，形式有居家、温馨感。</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2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20"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165" w:type="pct"/>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1.4.4.9</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洗衣场所：</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有独立洗衣房或洗衣场所，设有衣物暂存区域或空间，用于存放脏衣物及洁净衣物，且洁污分区。</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2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20"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165"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1.4.4.10</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洗衣场所：</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洗衣场所地面采取防滑措施，无积水，无污渍。</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2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20"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165"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发现一处，扣</w:t>
            </w:r>
            <w:r>
              <w:rPr>
                <w:rFonts w:ascii="宋体" w:hAnsi="宋体" w:cs="宋体" w:hint="eastAsia"/>
                <w:color w:val="000000"/>
                <w:kern w:val="0"/>
                <w:sz w:val="18"/>
                <w:szCs w:val="18"/>
              </w:rPr>
              <w:t>0.5</w:t>
            </w:r>
            <w:r>
              <w:rPr>
                <w:rFonts w:ascii="宋体" w:hAnsi="宋体" w:cs="宋体" w:hint="eastAsia"/>
                <w:color w:val="000000"/>
                <w:kern w:val="0"/>
                <w:sz w:val="18"/>
                <w:szCs w:val="18"/>
              </w:rPr>
              <w:t>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1.4.4.11</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洗衣场所：</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公共洗衣空间设有洗衣机、水池及消毒设施，能满足基本的洗衣需求。</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2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20"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165"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1.4.4.12</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洗衣场所：</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洗涤设备上贴有标识，注明功能及适用的衣物类型。</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2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20"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165"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1.4.4.13</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洗衣场所：</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配有干洗设备，能提供干洗服务。</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2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20"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165"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1.4.4.14</w:t>
            </w:r>
          </w:p>
        </w:tc>
        <w:tc>
          <w:tcPr>
            <w:tcW w:w="2129" w:type="pct"/>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洗衣场所：</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有集中的室内和室外晾晒衣被的设施设备，或有正常使用的烘干设备。</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28" w:type="pct"/>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221"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20"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165"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bl>
    <w:p w:rsidR="00DB5C63" w:rsidRDefault="00DB5C63">
      <w:pPr>
        <w:pStyle w:val="aff"/>
        <w:numPr>
          <w:ilvl w:val="0"/>
          <w:numId w:val="0"/>
        </w:numPr>
        <w:spacing w:before="156" w:after="156"/>
      </w:pPr>
    </w:p>
    <w:p w:rsidR="00DB5C63" w:rsidRDefault="00DB5C63" w:rsidP="008D292F">
      <w:pPr>
        <w:pStyle w:val="affffe"/>
        <w:ind w:firstLine="420"/>
      </w:pPr>
    </w:p>
    <w:p w:rsidR="00DB5C63" w:rsidRDefault="00C31C1A">
      <w:pPr>
        <w:pStyle w:val="aff"/>
        <w:numPr>
          <w:ilvl w:val="0"/>
          <w:numId w:val="0"/>
        </w:numPr>
        <w:spacing w:before="156" w:after="156"/>
      </w:pPr>
      <w:r>
        <w:rPr>
          <w:rFonts w:hint="eastAsia"/>
        </w:rPr>
        <w:t>表</w:t>
      </w:r>
      <w:r>
        <w:rPr>
          <w:rFonts w:hint="eastAsia"/>
        </w:rPr>
        <w:t>A.1</w:t>
      </w:r>
      <w:r>
        <w:rPr>
          <w:rFonts w:hint="eastAsia"/>
        </w:rPr>
        <w:t>公建民营养老机构绩效评价表</w:t>
      </w:r>
      <w:r>
        <w:rPr>
          <w:rFonts w:hint="eastAsia"/>
        </w:rPr>
        <w:t>(</w:t>
      </w:r>
      <w:r>
        <w:rPr>
          <w:rFonts w:hint="eastAsia"/>
        </w:rPr>
        <w:t>第</w:t>
      </w:r>
      <w:r>
        <w:rPr>
          <w:rFonts w:hint="eastAsia"/>
        </w:rPr>
        <w:t>8</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1.4.4.15</w:t>
            </w:r>
          </w:p>
        </w:tc>
        <w:tc>
          <w:tcPr>
            <w:tcW w:w="2127"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其它公共活动用房：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配有理发室、超市等必备的公共活动用房。</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1.4.4.16</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其它公共活动用房：</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配有</w:t>
            </w:r>
            <w:r>
              <w:rPr>
                <w:rFonts w:ascii="宋体" w:hAnsi="宋体" w:cs="宋体" w:hint="eastAsia"/>
                <w:color w:val="000000"/>
                <w:kern w:val="0"/>
                <w:sz w:val="18"/>
                <w:szCs w:val="18"/>
              </w:rPr>
              <w:t xml:space="preserve">ATM </w:t>
            </w:r>
            <w:r>
              <w:rPr>
                <w:rFonts w:ascii="宋体" w:hAnsi="宋体" w:cs="宋体" w:hint="eastAsia"/>
                <w:color w:val="000000"/>
                <w:kern w:val="0"/>
                <w:sz w:val="18"/>
                <w:szCs w:val="18"/>
              </w:rPr>
              <w:t>机、快递代理、客房等公共活动用房。</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建立固定资产台账</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1.4.5.1</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已单独建立固定资产账册。</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1.4.5.2</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固定资产台账已报运营委托方备案，非委托运营的机构自行备案。</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人力资源配备</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61</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行政管理人员</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sz w:val="18"/>
                <w:szCs w:val="18"/>
              </w:rPr>
              <w:t>19</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1.5.1.1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院长配备：</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设置院长</w:t>
            </w:r>
            <w:r>
              <w:rPr>
                <w:rFonts w:ascii="宋体" w:hAnsi="宋体" w:cs="宋体" w:hint="eastAsia"/>
                <w:color w:val="000000"/>
                <w:kern w:val="0"/>
                <w:sz w:val="18"/>
                <w:szCs w:val="18"/>
              </w:rPr>
              <w:t>1</w:t>
            </w:r>
            <w:r>
              <w:rPr>
                <w:rFonts w:ascii="宋体" w:hAnsi="宋体" w:cs="宋体" w:hint="eastAsia"/>
                <w:color w:val="000000"/>
                <w:kern w:val="0"/>
                <w:sz w:val="18"/>
                <w:szCs w:val="18"/>
              </w:rPr>
              <w:t>人。</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1.5.1.2</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院长配备：</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院长具有相应学历和专业技术职称。</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院长具有大专以上学历和中级以上专业技术职称（或中级以上养老护理员资质）得</w:t>
            </w:r>
            <w:r>
              <w:rPr>
                <w:rFonts w:ascii="宋体" w:hAnsi="宋体" w:cs="宋体" w:hint="eastAsia"/>
                <w:color w:val="000000"/>
                <w:kern w:val="0"/>
                <w:sz w:val="18"/>
                <w:szCs w:val="18"/>
              </w:rPr>
              <w:t>3</w:t>
            </w:r>
            <w:r>
              <w:rPr>
                <w:rFonts w:ascii="宋体" w:hAnsi="宋体" w:cs="宋体" w:hint="eastAsia"/>
                <w:color w:val="000000"/>
                <w:kern w:val="0"/>
                <w:sz w:val="18"/>
                <w:szCs w:val="18"/>
              </w:rPr>
              <w:t>分，具有高中及以上学历得</w:t>
            </w:r>
            <w:r>
              <w:rPr>
                <w:rFonts w:ascii="宋体" w:hAnsi="宋体" w:cs="宋体" w:hint="eastAsia"/>
                <w:color w:val="000000"/>
                <w:kern w:val="0"/>
                <w:sz w:val="18"/>
                <w:szCs w:val="18"/>
              </w:rPr>
              <w:t>2</w:t>
            </w:r>
            <w:r>
              <w:rPr>
                <w:rFonts w:ascii="宋体" w:hAnsi="宋体" w:cs="宋体" w:hint="eastAsia"/>
                <w:color w:val="000000"/>
                <w:kern w:val="0"/>
                <w:sz w:val="18"/>
                <w:szCs w:val="18"/>
              </w:rPr>
              <w:t>分，具有初中及以上学历得</w:t>
            </w:r>
            <w:r>
              <w:rPr>
                <w:rFonts w:ascii="宋体" w:hAnsi="宋体" w:cs="宋体" w:hint="eastAsia"/>
                <w:color w:val="000000"/>
                <w:kern w:val="0"/>
                <w:sz w:val="18"/>
                <w:szCs w:val="18"/>
              </w:rPr>
              <w:t>1</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1.5.1.3</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副院长配备：</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设置副院长</w:t>
            </w:r>
            <w:r>
              <w:rPr>
                <w:rFonts w:ascii="宋体" w:hAnsi="宋体" w:cs="宋体" w:hint="eastAsia"/>
                <w:color w:val="000000"/>
                <w:kern w:val="0"/>
                <w:sz w:val="18"/>
                <w:szCs w:val="18"/>
              </w:rPr>
              <w:t>2</w:t>
            </w:r>
            <w:r>
              <w:rPr>
                <w:rFonts w:ascii="宋体" w:hAnsi="宋体" w:cs="宋体" w:hint="eastAsia"/>
                <w:color w:val="000000"/>
                <w:kern w:val="0"/>
                <w:sz w:val="18"/>
                <w:szCs w:val="18"/>
              </w:rPr>
              <w:t>人以上。</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低于</w:t>
            </w:r>
            <w:r>
              <w:rPr>
                <w:rFonts w:ascii="宋体" w:hAnsi="宋体" w:cs="宋体" w:hint="eastAsia"/>
                <w:color w:val="000000"/>
                <w:kern w:val="0"/>
                <w:sz w:val="18"/>
                <w:szCs w:val="18"/>
              </w:rPr>
              <w:t>2</w:t>
            </w:r>
            <w:r>
              <w:rPr>
                <w:rFonts w:ascii="宋体" w:hAnsi="宋体" w:cs="宋体" w:hint="eastAsia"/>
                <w:color w:val="000000"/>
                <w:kern w:val="0"/>
                <w:sz w:val="18"/>
                <w:szCs w:val="18"/>
              </w:rPr>
              <w:t>人酌情扣分。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1.5.1.4</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副院长配备：</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副院长具有相应学历和专业技术职称。</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业务副院长具有大专以上学历和中级以上养老相关专业技术职称（或中级以上养老护理员资质）得</w:t>
            </w:r>
            <w:r>
              <w:rPr>
                <w:rFonts w:ascii="宋体" w:hAnsi="宋体" w:cs="宋体" w:hint="eastAsia"/>
                <w:color w:val="000000"/>
                <w:kern w:val="0"/>
                <w:sz w:val="18"/>
                <w:szCs w:val="18"/>
              </w:rPr>
              <w:t>3</w:t>
            </w:r>
            <w:r>
              <w:rPr>
                <w:rFonts w:ascii="宋体" w:hAnsi="宋体" w:cs="宋体" w:hint="eastAsia"/>
                <w:color w:val="000000"/>
                <w:kern w:val="0"/>
                <w:sz w:val="18"/>
                <w:szCs w:val="18"/>
              </w:rPr>
              <w:t>分，具有高中及以上学历得</w:t>
            </w:r>
            <w:r>
              <w:rPr>
                <w:rFonts w:ascii="宋体" w:hAnsi="宋体" w:cs="宋体" w:hint="eastAsia"/>
                <w:color w:val="000000"/>
                <w:kern w:val="0"/>
                <w:sz w:val="18"/>
                <w:szCs w:val="18"/>
              </w:rPr>
              <w:t>2</w:t>
            </w:r>
            <w:r>
              <w:rPr>
                <w:rFonts w:ascii="宋体" w:hAnsi="宋体" w:cs="宋体" w:hint="eastAsia"/>
                <w:color w:val="000000"/>
                <w:kern w:val="0"/>
                <w:sz w:val="18"/>
                <w:szCs w:val="18"/>
              </w:rPr>
              <w:t>分，具有初中及以上学历得</w:t>
            </w:r>
            <w:r>
              <w:rPr>
                <w:rFonts w:ascii="宋体" w:hAnsi="宋体" w:cs="宋体" w:hint="eastAsia"/>
                <w:color w:val="000000"/>
                <w:kern w:val="0"/>
                <w:sz w:val="18"/>
                <w:szCs w:val="18"/>
              </w:rPr>
              <w:t>1</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1.5.1.5</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副院长配备：</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业务副院长具有从事养老工作三年以上经历。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低于三年酌情扣分。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1.5.1.6</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院长、副院长无犯罪和不良信用记录。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1.5.1.7</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业务主管配备：</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业务部门主管至少</w:t>
            </w:r>
            <w:r>
              <w:rPr>
                <w:rFonts w:ascii="宋体" w:hAnsi="宋体" w:cs="宋体" w:hint="eastAsia"/>
                <w:color w:val="000000"/>
                <w:kern w:val="0"/>
                <w:sz w:val="18"/>
                <w:szCs w:val="18"/>
              </w:rPr>
              <w:t xml:space="preserve"> 1 </w:t>
            </w:r>
            <w:r>
              <w:rPr>
                <w:rFonts w:ascii="宋体" w:hAnsi="宋体" w:cs="宋体" w:hint="eastAsia"/>
                <w:color w:val="000000"/>
                <w:kern w:val="0"/>
                <w:sz w:val="18"/>
                <w:szCs w:val="18"/>
              </w:rPr>
              <w:t>人。</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业务部门主管至少</w:t>
            </w:r>
            <w:r>
              <w:rPr>
                <w:rFonts w:ascii="宋体" w:hAnsi="宋体" w:cs="宋体" w:hint="eastAsia"/>
                <w:color w:val="000000"/>
                <w:kern w:val="0"/>
                <w:sz w:val="18"/>
                <w:szCs w:val="18"/>
              </w:rPr>
              <w:t xml:space="preserve"> 1 </w:t>
            </w:r>
            <w:r>
              <w:rPr>
                <w:rFonts w:ascii="宋体" w:hAnsi="宋体" w:cs="宋体" w:hint="eastAsia"/>
                <w:color w:val="000000"/>
                <w:kern w:val="0"/>
                <w:sz w:val="18"/>
                <w:szCs w:val="18"/>
              </w:rPr>
              <w:t>人得</w:t>
            </w:r>
            <w:r>
              <w:rPr>
                <w:rFonts w:ascii="宋体" w:hAnsi="宋体" w:cs="宋体" w:hint="eastAsia"/>
                <w:color w:val="000000"/>
                <w:kern w:val="0"/>
                <w:sz w:val="18"/>
                <w:szCs w:val="18"/>
              </w:rPr>
              <w:t>1</w:t>
            </w:r>
            <w:r>
              <w:rPr>
                <w:rFonts w:ascii="宋体" w:hAnsi="宋体" w:cs="宋体" w:hint="eastAsia"/>
                <w:color w:val="000000"/>
                <w:kern w:val="0"/>
                <w:sz w:val="18"/>
                <w:szCs w:val="18"/>
              </w:rPr>
              <w:t>分，每多一人加</w:t>
            </w:r>
            <w:r>
              <w:rPr>
                <w:rFonts w:ascii="宋体" w:hAnsi="宋体" w:cs="宋体" w:hint="eastAsia"/>
                <w:color w:val="000000"/>
                <w:kern w:val="0"/>
                <w:sz w:val="18"/>
                <w:szCs w:val="18"/>
              </w:rPr>
              <w:t>0.5</w:t>
            </w:r>
            <w:r>
              <w:rPr>
                <w:rFonts w:ascii="宋体" w:hAnsi="宋体" w:cs="宋体" w:hint="eastAsia"/>
                <w:color w:val="000000"/>
                <w:kern w:val="0"/>
                <w:sz w:val="18"/>
                <w:szCs w:val="18"/>
              </w:rPr>
              <w:t>分。</w:t>
            </w:r>
          </w:p>
        </w:tc>
      </w:tr>
      <w:tr w:rsidR="00DB5C63">
        <w:trPr>
          <w:trHeight w:val="171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1.5.1.8</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业务主管配备：</w:t>
            </w:r>
          </w:p>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业务主管具有相应学历和专业技术职称。</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业务部门主管应具有大专以上学历，得</w:t>
            </w:r>
            <w:r>
              <w:rPr>
                <w:rFonts w:ascii="宋体" w:hAnsi="宋体" w:cs="宋体" w:hint="eastAsia"/>
                <w:color w:val="000000"/>
                <w:kern w:val="0"/>
                <w:sz w:val="18"/>
                <w:szCs w:val="18"/>
              </w:rPr>
              <w:t>2</w:t>
            </w:r>
            <w:r>
              <w:rPr>
                <w:rFonts w:ascii="宋体" w:hAnsi="宋体" w:cs="宋体" w:hint="eastAsia"/>
                <w:color w:val="000000"/>
                <w:kern w:val="0"/>
                <w:sz w:val="18"/>
                <w:szCs w:val="18"/>
              </w:rPr>
              <w:t>分；具有高中及以上学历得</w:t>
            </w:r>
            <w:r>
              <w:rPr>
                <w:rFonts w:ascii="宋体" w:hAnsi="宋体" w:cs="宋体" w:hint="eastAsia"/>
                <w:color w:val="000000"/>
                <w:kern w:val="0"/>
                <w:sz w:val="18"/>
                <w:szCs w:val="18"/>
              </w:rPr>
              <w:t>1</w:t>
            </w:r>
            <w:r>
              <w:rPr>
                <w:rFonts w:ascii="宋体" w:hAnsi="宋体" w:cs="宋体" w:hint="eastAsia"/>
                <w:color w:val="000000"/>
                <w:kern w:val="0"/>
                <w:sz w:val="18"/>
                <w:szCs w:val="18"/>
              </w:rPr>
              <w:t>分，具有初中及以上学历得</w:t>
            </w:r>
            <w:r>
              <w:rPr>
                <w:rFonts w:ascii="宋体" w:hAnsi="宋体" w:cs="宋体" w:hint="eastAsia"/>
                <w:color w:val="000000"/>
                <w:kern w:val="0"/>
                <w:sz w:val="18"/>
                <w:szCs w:val="18"/>
              </w:rPr>
              <w:t>0.5</w:t>
            </w:r>
            <w:r>
              <w:rPr>
                <w:rFonts w:ascii="宋体" w:hAnsi="宋体" w:cs="宋体" w:hint="eastAsia"/>
                <w:color w:val="000000"/>
                <w:kern w:val="0"/>
                <w:sz w:val="18"/>
                <w:szCs w:val="18"/>
              </w:rPr>
              <w:t>分。且具有中级以上养老相关专业技术职称（或中级以上养老护理员资质）。</w:t>
            </w:r>
          </w:p>
        </w:tc>
      </w:tr>
    </w:tbl>
    <w:p w:rsidR="00DB5C63" w:rsidRDefault="00DB5C63">
      <w:pPr>
        <w:pStyle w:val="affffe"/>
        <w:ind w:firstLineChars="0" w:firstLine="0"/>
        <w:jc w:val="center"/>
      </w:pPr>
    </w:p>
    <w:p w:rsidR="00DB5C63" w:rsidRDefault="00DB5C63">
      <w:pPr>
        <w:pStyle w:val="affffe"/>
        <w:ind w:firstLineChars="0" w:firstLine="0"/>
      </w:pPr>
    </w:p>
    <w:p w:rsidR="00DB5C63" w:rsidRDefault="00DB5C63">
      <w:pPr>
        <w:pStyle w:val="affffe"/>
        <w:ind w:firstLineChars="0" w:firstLine="0"/>
      </w:pPr>
    </w:p>
    <w:p w:rsidR="00DB5C63" w:rsidRDefault="00C31C1A">
      <w:pPr>
        <w:pStyle w:val="aff"/>
        <w:numPr>
          <w:ilvl w:val="0"/>
          <w:numId w:val="0"/>
        </w:numPr>
        <w:spacing w:before="156" w:after="156"/>
      </w:pPr>
      <w:r>
        <w:rPr>
          <w:rFonts w:hint="eastAsia"/>
        </w:rPr>
        <w:t>表</w:t>
      </w:r>
      <w:r>
        <w:rPr>
          <w:rFonts w:hint="eastAsia"/>
        </w:rPr>
        <w:t>A.1</w:t>
      </w:r>
      <w:r>
        <w:rPr>
          <w:rFonts w:hint="eastAsia"/>
        </w:rPr>
        <w:t>公建民营养老机构绩效评价表</w:t>
      </w:r>
      <w:r>
        <w:rPr>
          <w:rFonts w:hint="eastAsia"/>
        </w:rPr>
        <w:t>(</w:t>
      </w:r>
      <w:r>
        <w:rPr>
          <w:rFonts w:hint="eastAsia"/>
        </w:rPr>
        <w:t>第</w:t>
      </w:r>
      <w:r>
        <w:rPr>
          <w:rFonts w:hint="eastAsia"/>
        </w:rPr>
        <w:t>9</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rsidTr="008D292F">
        <w:trPr>
          <w:trHeight w:val="331"/>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1.5.2</w:t>
            </w:r>
          </w:p>
        </w:tc>
        <w:tc>
          <w:tcPr>
            <w:tcW w:w="2127"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养老护理员</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sz w:val="18"/>
                <w:szCs w:val="18"/>
              </w:rPr>
              <w:t>20</w:t>
            </w: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rsidTr="008D292F">
        <w:trPr>
          <w:trHeight w:val="3818"/>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1.5.2.1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护理人员配比达到相关要求。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养老护理员与重度失能老年人配比不低于</w:t>
            </w:r>
            <w:r>
              <w:rPr>
                <w:rFonts w:ascii="宋体" w:hAnsi="宋体" w:cs="宋体" w:hint="eastAsia"/>
                <w:color w:val="000000"/>
                <w:kern w:val="0"/>
                <w:sz w:val="18"/>
                <w:szCs w:val="18"/>
              </w:rPr>
              <w:t>1:3</w:t>
            </w:r>
            <w:r>
              <w:rPr>
                <w:rFonts w:ascii="宋体" w:hAnsi="宋体" w:cs="宋体" w:hint="eastAsia"/>
                <w:color w:val="000000"/>
                <w:kern w:val="0"/>
                <w:sz w:val="18"/>
                <w:szCs w:val="18"/>
              </w:rPr>
              <w:t>；养老护理员与中度失能老年人配比不低于</w:t>
            </w:r>
            <w:r>
              <w:rPr>
                <w:rFonts w:ascii="宋体" w:hAnsi="宋体" w:cs="宋体" w:hint="eastAsia"/>
                <w:color w:val="000000"/>
                <w:kern w:val="0"/>
                <w:sz w:val="18"/>
                <w:szCs w:val="18"/>
              </w:rPr>
              <w:t>1:6</w:t>
            </w:r>
            <w:r>
              <w:rPr>
                <w:rFonts w:ascii="宋体" w:hAnsi="宋体" w:cs="宋体" w:hint="eastAsia"/>
                <w:color w:val="000000"/>
                <w:kern w:val="0"/>
                <w:sz w:val="18"/>
                <w:szCs w:val="18"/>
              </w:rPr>
              <w:t>；养老护理员与轻度失能及能力完好老年人配比不低于</w:t>
            </w:r>
            <w:r>
              <w:rPr>
                <w:rFonts w:ascii="宋体" w:hAnsi="宋体" w:cs="宋体" w:hint="eastAsia"/>
                <w:color w:val="000000"/>
                <w:kern w:val="0"/>
                <w:sz w:val="18"/>
                <w:szCs w:val="18"/>
              </w:rPr>
              <w:t>1:15</w:t>
            </w:r>
            <w:r>
              <w:rPr>
                <w:rFonts w:ascii="宋体" w:hAnsi="宋体" w:cs="宋体" w:hint="eastAsia"/>
                <w:color w:val="000000"/>
                <w:kern w:val="0"/>
                <w:sz w:val="18"/>
                <w:szCs w:val="18"/>
              </w:rPr>
              <w:t>，得</w:t>
            </w:r>
            <w:r>
              <w:rPr>
                <w:rFonts w:ascii="宋体" w:hAnsi="宋体" w:cs="宋体" w:hint="eastAsia"/>
                <w:color w:val="000000"/>
                <w:kern w:val="0"/>
                <w:sz w:val="18"/>
                <w:szCs w:val="18"/>
              </w:rPr>
              <w:t>5</w:t>
            </w:r>
            <w:r>
              <w:rPr>
                <w:rFonts w:ascii="宋体" w:hAnsi="宋体" w:cs="宋体" w:hint="eastAsia"/>
                <w:color w:val="000000"/>
                <w:kern w:val="0"/>
                <w:sz w:val="18"/>
                <w:szCs w:val="18"/>
              </w:rPr>
              <w:t>分；</w:t>
            </w:r>
          </w:p>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养老护理员与重度失能老年人配比不低于</w:t>
            </w:r>
            <w:r>
              <w:rPr>
                <w:rFonts w:ascii="宋体" w:hAnsi="宋体" w:cs="宋体" w:hint="eastAsia"/>
                <w:color w:val="000000"/>
                <w:kern w:val="0"/>
                <w:sz w:val="18"/>
                <w:szCs w:val="18"/>
              </w:rPr>
              <w:t>1:2</w:t>
            </w:r>
            <w:r>
              <w:rPr>
                <w:rFonts w:ascii="宋体" w:hAnsi="宋体" w:cs="宋体" w:hint="eastAsia"/>
                <w:color w:val="000000"/>
                <w:kern w:val="0"/>
                <w:sz w:val="18"/>
                <w:szCs w:val="18"/>
              </w:rPr>
              <w:t>；养老护理员与中度失能老年人配比不低于</w:t>
            </w:r>
            <w:r>
              <w:rPr>
                <w:rFonts w:ascii="宋体" w:hAnsi="宋体" w:cs="宋体" w:hint="eastAsia"/>
                <w:color w:val="000000"/>
                <w:kern w:val="0"/>
                <w:sz w:val="18"/>
                <w:szCs w:val="18"/>
              </w:rPr>
              <w:t>1:4</w:t>
            </w:r>
            <w:r>
              <w:rPr>
                <w:rFonts w:ascii="宋体" w:hAnsi="宋体" w:cs="宋体" w:hint="eastAsia"/>
                <w:color w:val="000000"/>
                <w:kern w:val="0"/>
                <w:sz w:val="18"/>
                <w:szCs w:val="18"/>
              </w:rPr>
              <w:t>；养老护理员与轻度失能及能力完好老年人配比不低于</w:t>
            </w:r>
            <w:r>
              <w:rPr>
                <w:rFonts w:ascii="宋体" w:hAnsi="宋体" w:cs="宋体" w:hint="eastAsia"/>
                <w:color w:val="000000"/>
                <w:kern w:val="0"/>
                <w:sz w:val="18"/>
                <w:szCs w:val="18"/>
              </w:rPr>
              <w:t>1:10</w:t>
            </w:r>
            <w:r>
              <w:rPr>
                <w:rFonts w:ascii="宋体" w:hAnsi="宋体" w:cs="宋体" w:hint="eastAsia"/>
                <w:color w:val="000000"/>
                <w:kern w:val="0"/>
                <w:sz w:val="18"/>
                <w:szCs w:val="18"/>
              </w:rPr>
              <w:t>，得</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p w:rsidR="00DB5C63" w:rsidRDefault="00C31C1A" w:rsidP="008D292F">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得分就低不就高。</w:t>
            </w:r>
            <w:r>
              <w:rPr>
                <w:rFonts w:ascii="宋体" w:hAnsi="宋体" w:cs="宋体" w:hint="eastAsia"/>
                <w:color w:val="000000"/>
                <w:kern w:val="0"/>
                <w:sz w:val="18"/>
                <w:szCs w:val="18"/>
              </w:rPr>
              <w:t>（按照自理、半失能、失能老年人数量倒推应配备护理员数量。现场查看计算所得护理员总数与实际工作人员总数是否吻合。不限定养老护理员等级。）</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1.5.2.2</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养老护理员持证上岗率达到相关要求。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养老护理员</w:t>
            </w:r>
            <w:r>
              <w:rPr>
                <w:rFonts w:ascii="宋体" w:hAnsi="宋体" w:cs="宋体" w:hint="eastAsia"/>
                <w:color w:val="000000"/>
                <w:kern w:val="0"/>
                <w:sz w:val="18"/>
                <w:szCs w:val="18"/>
              </w:rPr>
              <w:t>50%</w:t>
            </w:r>
            <w:r>
              <w:rPr>
                <w:rFonts w:ascii="宋体" w:hAnsi="宋体" w:cs="宋体" w:hint="eastAsia"/>
                <w:color w:val="000000"/>
                <w:kern w:val="0"/>
                <w:sz w:val="18"/>
                <w:szCs w:val="18"/>
              </w:rPr>
              <w:t>（含）以上持证（养老护理员证书或培训证明）上岗，得</w:t>
            </w:r>
            <w:r>
              <w:rPr>
                <w:rFonts w:ascii="宋体" w:hAnsi="宋体" w:cs="宋体" w:hint="eastAsia"/>
                <w:color w:val="000000"/>
                <w:kern w:val="0"/>
                <w:sz w:val="18"/>
                <w:szCs w:val="18"/>
              </w:rPr>
              <w:t>2</w:t>
            </w:r>
            <w:r>
              <w:rPr>
                <w:rFonts w:ascii="宋体" w:hAnsi="宋体" w:cs="宋体" w:hint="eastAsia"/>
                <w:color w:val="000000"/>
                <w:kern w:val="0"/>
                <w:sz w:val="18"/>
                <w:szCs w:val="18"/>
              </w:rPr>
              <w:t>分；</w:t>
            </w:r>
            <w:r>
              <w:rPr>
                <w:rFonts w:ascii="宋体" w:hAnsi="宋体" w:cs="宋体" w:hint="eastAsia"/>
                <w:color w:val="000000"/>
                <w:kern w:val="0"/>
                <w:sz w:val="18"/>
                <w:szCs w:val="18"/>
              </w:rPr>
              <w:t>60%</w:t>
            </w:r>
            <w:r>
              <w:rPr>
                <w:rFonts w:ascii="宋体" w:hAnsi="宋体" w:cs="宋体" w:hint="eastAsia"/>
                <w:color w:val="000000"/>
                <w:kern w:val="0"/>
                <w:sz w:val="18"/>
                <w:szCs w:val="18"/>
              </w:rPr>
              <w:t>（含）以上，得</w:t>
            </w:r>
            <w:r>
              <w:rPr>
                <w:rFonts w:ascii="宋体" w:hAnsi="宋体" w:cs="宋体" w:hint="eastAsia"/>
                <w:color w:val="000000"/>
                <w:kern w:val="0"/>
                <w:sz w:val="18"/>
                <w:szCs w:val="18"/>
              </w:rPr>
              <w:t>4</w:t>
            </w:r>
            <w:r>
              <w:rPr>
                <w:rFonts w:ascii="宋体" w:hAnsi="宋体" w:cs="宋体" w:hint="eastAsia"/>
                <w:color w:val="000000"/>
                <w:kern w:val="0"/>
                <w:sz w:val="18"/>
                <w:szCs w:val="18"/>
              </w:rPr>
              <w:t>分；</w:t>
            </w:r>
            <w:r>
              <w:rPr>
                <w:rFonts w:ascii="宋体" w:hAnsi="宋体" w:cs="宋体" w:hint="eastAsia"/>
                <w:color w:val="000000"/>
                <w:kern w:val="0"/>
                <w:sz w:val="18"/>
                <w:szCs w:val="18"/>
              </w:rPr>
              <w:t>80%</w:t>
            </w:r>
            <w:r>
              <w:rPr>
                <w:rFonts w:ascii="宋体" w:hAnsi="宋体" w:cs="宋体" w:hint="eastAsia"/>
                <w:color w:val="000000"/>
                <w:kern w:val="0"/>
                <w:sz w:val="18"/>
                <w:szCs w:val="18"/>
              </w:rPr>
              <w:t>（含）以上，得</w:t>
            </w:r>
            <w:r>
              <w:rPr>
                <w:rFonts w:ascii="宋体" w:hAnsi="宋体" w:cs="宋体" w:hint="eastAsia"/>
                <w:color w:val="000000"/>
                <w:kern w:val="0"/>
                <w:sz w:val="18"/>
                <w:szCs w:val="18"/>
              </w:rPr>
              <w:t>6</w:t>
            </w:r>
            <w:r>
              <w:rPr>
                <w:rFonts w:ascii="宋体" w:hAnsi="宋体" w:cs="宋体" w:hint="eastAsia"/>
                <w:color w:val="000000"/>
                <w:kern w:val="0"/>
                <w:sz w:val="18"/>
                <w:szCs w:val="18"/>
              </w:rPr>
              <w:t>分；</w:t>
            </w:r>
            <w:r>
              <w:rPr>
                <w:rFonts w:ascii="宋体" w:hAnsi="宋体" w:cs="宋体" w:hint="eastAsia"/>
                <w:color w:val="000000"/>
                <w:kern w:val="0"/>
                <w:sz w:val="18"/>
                <w:szCs w:val="18"/>
              </w:rPr>
              <w:t>90%</w:t>
            </w:r>
            <w:r>
              <w:rPr>
                <w:rFonts w:ascii="宋体" w:hAnsi="宋体" w:cs="宋体" w:hint="eastAsia"/>
                <w:color w:val="000000"/>
                <w:kern w:val="0"/>
                <w:sz w:val="18"/>
                <w:szCs w:val="18"/>
              </w:rPr>
              <w:t>（含）以上，得</w:t>
            </w:r>
            <w:r>
              <w:rPr>
                <w:rFonts w:ascii="宋体" w:hAnsi="宋体" w:cs="宋体" w:hint="eastAsia"/>
                <w:color w:val="000000"/>
                <w:kern w:val="0"/>
                <w:sz w:val="18"/>
                <w:szCs w:val="18"/>
              </w:rPr>
              <w:t>8</w:t>
            </w:r>
            <w:r>
              <w:rPr>
                <w:rFonts w:ascii="宋体" w:hAnsi="宋体" w:cs="宋体" w:hint="eastAsia"/>
                <w:color w:val="000000"/>
                <w:kern w:val="0"/>
                <w:sz w:val="18"/>
                <w:szCs w:val="18"/>
              </w:rPr>
              <w:t>分；</w:t>
            </w:r>
            <w:r>
              <w:rPr>
                <w:rFonts w:ascii="宋体" w:hAnsi="宋体" w:cs="宋体" w:hint="eastAsia"/>
                <w:color w:val="000000"/>
                <w:kern w:val="0"/>
                <w:sz w:val="18"/>
                <w:szCs w:val="18"/>
              </w:rPr>
              <w:t>100%</w:t>
            </w:r>
            <w:r>
              <w:rPr>
                <w:rFonts w:ascii="宋体" w:hAnsi="宋体" w:cs="宋体" w:hint="eastAsia"/>
                <w:color w:val="000000"/>
                <w:kern w:val="0"/>
                <w:sz w:val="18"/>
                <w:szCs w:val="18"/>
              </w:rPr>
              <w:t>得</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r>
      <w:tr w:rsidR="00DB5C63" w:rsidTr="008D292F">
        <w:trPr>
          <w:trHeight w:val="189"/>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1.5.3</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其他专业技术人员</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1.5.3.1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医疗服务人员：护士配备情况达到相关要求。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护士为与医疗机构合作的兼职人员，得</w:t>
            </w:r>
            <w:r>
              <w:rPr>
                <w:rFonts w:ascii="宋体" w:hAnsi="宋体" w:cs="宋体" w:hint="eastAsia"/>
                <w:color w:val="000000"/>
                <w:kern w:val="0"/>
                <w:sz w:val="18"/>
                <w:szCs w:val="18"/>
              </w:rPr>
              <w:t>1</w:t>
            </w:r>
            <w:r>
              <w:rPr>
                <w:rFonts w:ascii="宋体" w:hAnsi="宋体" w:cs="宋体" w:hint="eastAsia"/>
                <w:color w:val="000000"/>
                <w:kern w:val="0"/>
                <w:sz w:val="18"/>
                <w:szCs w:val="18"/>
              </w:rPr>
              <w:t>分；配备</w:t>
            </w:r>
            <w:r>
              <w:rPr>
                <w:rFonts w:ascii="宋体" w:hAnsi="宋体" w:cs="宋体" w:hint="eastAsia"/>
                <w:color w:val="000000"/>
                <w:kern w:val="0"/>
                <w:sz w:val="18"/>
                <w:szCs w:val="18"/>
              </w:rPr>
              <w:t>1</w:t>
            </w:r>
            <w:r>
              <w:rPr>
                <w:rFonts w:ascii="宋体" w:hAnsi="宋体" w:cs="宋体" w:hint="eastAsia"/>
                <w:color w:val="000000"/>
                <w:kern w:val="0"/>
                <w:sz w:val="18"/>
                <w:szCs w:val="18"/>
              </w:rPr>
              <w:t>名专职护士，得</w:t>
            </w:r>
            <w:r>
              <w:rPr>
                <w:rFonts w:ascii="宋体" w:hAnsi="宋体" w:cs="宋体" w:hint="eastAsia"/>
                <w:color w:val="000000"/>
                <w:kern w:val="0"/>
                <w:sz w:val="18"/>
                <w:szCs w:val="18"/>
              </w:rPr>
              <w:t>2</w:t>
            </w:r>
            <w:r>
              <w:rPr>
                <w:rFonts w:ascii="宋体" w:hAnsi="宋体" w:cs="宋体" w:hint="eastAsia"/>
                <w:color w:val="000000"/>
                <w:kern w:val="0"/>
                <w:sz w:val="18"/>
                <w:szCs w:val="18"/>
              </w:rPr>
              <w:t>分；</w:t>
            </w:r>
            <w:r>
              <w:rPr>
                <w:rFonts w:ascii="宋体" w:hAnsi="宋体" w:cs="宋体" w:hint="eastAsia"/>
                <w:color w:val="000000"/>
                <w:kern w:val="0"/>
                <w:sz w:val="18"/>
                <w:szCs w:val="18"/>
              </w:rPr>
              <w:t>2</w:t>
            </w:r>
            <w:r>
              <w:rPr>
                <w:rFonts w:ascii="宋体" w:hAnsi="宋体" w:cs="宋体" w:hint="eastAsia"/>
                <w:color w:val="000000"/>
                <w:kern w:val="0"/>
                <w:sz w:val="18"/>
                <w:szCs w:val="18"/>
              </w:rPr>
              <w:t>名专职护士，得</w:t>
            </w:r>
            <w:r>
              <w:rPr>
                <w:rFonts w:ascii="宋体" w:hAnsi="宋体" w:cs="宋体" w:hint="eastAsia"/>
                <w:color w:val="000000"/>
                <w:kern w:val="0"/>
                <w:sz w:val="18"/>
                <w:szCs w:val="18"/>
              </w:rPr>
              <w:t>3</w:t>
            </w:r>
            <w:r>
              <w:rPr>
                <w:rFonts w:ascii="宋体" w:hAnsi="宋体" w:cs="宋体" w:hint="eastAsia"/>
                <w:color w:val="000000"/>
                <w:kern w:val="0"/>
                <w:sz w:val="18"/>
                <w:szCs w:val="18"/>
              </w:rPr>
              <w:t>分；</w:t>
            </w:r>
            <w:r>
              <w:rPr>
                <w:rFonts w:ascii="宋体" w:hAnsi="宋体" w:cs="宋体" w:hint="eastAsia"/>
                <w:color w:val="000000"/>
                <w:kern w:val="0"/>
                <w:sz w:val="18"/>
                <w:szCs w:val="18"/>
              </w:rPr>
              <w:t>3-5</w:t>
            </w:r>
            <w:r>
              <w:rPr>
                <w:rFonts w:ascii="宋体" w:hAnsi="宋体" w:cs="宋体" w:hint="eastAsia"/>
                <w:color w:val="000000"/>
                <w:kern w:val="0"/>
                <w:sz w:val="18"/>
                <w:szCs w:val="18"/>
              </w:rPr>
              <w:t>名专职护士，得</w:t>
            </w:r>
            <w:r>
              <w:rPr>
                <w:rFonts w:ascii="宋体" w:hAnsi="宋体" w:cs="宋体" w:hint="eastAsia"/>
                <w:color w:val="000000"/>
                <w:kern w:val="0"/>
                <w:sz w:val="18"/>
                <w:szCs w:val="18"/>
              </w:rPr>
              <w:t>4</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t>持有有效执业资格证书或职业资格等级证书。</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1.5.3.2</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医疗服务人员：医生配备情况达到相关要求。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医生为与医疗机构合作的兼职人员，得</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kern w:val="0"/>
                <w:sz w:val="18"/>
                <w:szCs w:val="18"/>
              </w:rPr>
              <w:t>1</w:t>
            </w:r>
            <w:r>
              <w:rPr>
                <w:rFonts w:ascii="宋体" w:hAnsi="宋体" w:cs="宋体" w:hint="eastAsia"/>
                <w:color w:val="000000"/>
                <w:kern w:val="0"/>
                <w:sz w:val="18"/>
                <w:szCs w:val="18"/>
              </w:rPr>
              <w:t>名专职医生，得</w:t>
            </w:r>
            <w:r>
              <w:rPr>
                <w:rFonts w:ascii="宋体" w:hAnsi="宋体" w:cs="宋体" w:hint="eastAsia"/>
                <w:color w:val="000000"/>
                <w:kern w:val="0"/>
                <w:sz w:val="18"/>
                <w:szCs w:val="18"/>
              </w:rPr>
              <w:t>2</w:t>
            </w:r>
            <w:r>
              <w:rPr>
                <w:rFonts w:ascii="宋体" w:hAnsi="宋体" w:cs="宋体" w:hint="eastAsia"/>
                <w:color w:val="000000"/>
                <w:kern w:val="0"/>
                <w:sz w:val="18"/>
                <w:szCs w:val="18"/>
              </w:rPr>
              <w:t>分；</w:t>
            </w:r>
            <w:r>
              <w:rPr>
                <w:rFonts w:ascii="宋体" w:hAnsi="宋体" w:cs="宋体" w:hint="eastAsia"/>
                <w:color w:val="000000"/>
                <w:kern w:val="0"/>
                <w:sz w:val="18"/>
                <w:szCs w:val="18"/>
              </w:rPr>
              <w:t>2-3</w:t>
            </w:r>
            <w:r>
              <w:rPr>
                <w:rFonts w:ascii="宋体" w:hAnsi="宋体" w:cs="宋体" w:hint="eastAsia"/>
                <w:color w:val="000000"/>
                <w:kern w:val="0"/>
                <w:sz w:val="18"/>
                <w:szCs w:val="18"/>
              </w:rPr>
              <w:t>名专职医生，得</w:t>
            </w:r>
            <w:r>
              <w:rPr>
                <w:rFonts w:ascii="宋体" w:hAnsi="宋体" w:cs="宋体" w:hint="eastAsia"/>
                <w:color w:val="000000"/>
                <w:kern w:val="0"/>
                <w:sz w:val="18"/>
                <w:szCs w:val="18"/>
              </w:rPr>
              <w:t>3</w:t>
            </w:r>
            <w:r>
              <w:rPr>
                <w:rFonts w:ascii="宋体" w:hAnsi="宋体" w:cs="宋体" w:hint="eastAsia"/>
                <w:color w:val="000000"/>
                <w:kern w:val="0"/>
                <w:sz w:val="18"/>
                <w:szCs w:val="18"/>
              </w:rPr>
              <w:t>分；</w:t>
            </w:r>
            <w:r>
              <w:rPr>
                <w:rFonts w:ascii="宋体" w:hAnsi="宋体" w:cs="宋体" w:hint="eastAsia"/>
                <w:color w:val="000000"/>
                <w:kern w:val="0"/>
                <w:sz w:val="18"/>
                <w:szCs w:val="18"/>
              </w:rPr>
              <w:t>4</w:t>
            </w:r>
            <w:r>
              <w:rPr>
                <w:rFonts w:ascii="宋体" w:hAnsi="宋体" w:cs="宋体" w:hint="eastAsia"/>
                <w:color w:val="000000"/>
                <w:kern w:val="0"/>
                <w:sz w:val="18"/>
                <w:szCs w:val="18"/>
              </w:rPr>
              <w:t>名（含）以上专职医生得</w:t>
            </w:r>
            <w:r>
              <w:rPr>
                <w:rFonts w:ascii="宋体" w:hAnsi="宋体" w:cs="宋体" w:hint="eastAsia"/>
                <w:color w:val="000000"/>
                <w:kern w:val="0"/>
                <w:sz w:val="18"/>
                <w:szCs w:val="18"/>
              </w:rPr>
              <w:t>4</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t>持有有效执业资格证书或职业资格等级证书。</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1.5.3.3</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康复保健服务人员：康复医师配备情况达到相关要求。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康复医师</w:t>
            </w:r>
            <w:r>
              <w:rPr>
                <w:rFonts w:ascii="宋体" w:hAnsi="宋体" w:cs="宋体" w:hint="eastAsia"/>
                <w:color w:val="000000"/>
                <w:kern w:val="0"/>
                <w:sz w:val="18"/>
                <w:szCs w:val="18"/>
              </w:rPr>
              <w:t>1</w:t>
            </w:r>
            <w:r>
              <w:rPr>
                <w:rFonts w:ascii="宋体" w:hAnsi="宋体" w:cs="宋体" w:hint="eastAsia"/>
                <w:color w:val="000000"/>
                <w:kern w:val="0"/>
                <w:sz w:val="18"/>
                <w:szCs w:val="18"/>
              </w:rPr>
              <w:t>名兼（专）职，得</w:t>
            </w:r>
            <w:r>
              <w:rPr>
                <w:rFonts w:ascii="宋体" w:hAnsi="宋体" w:cs="宋体" w:hint="eastAsia"/>
                <w:color w:val="000000"/>
                <w:kern w:val="0"/>
                <w:sz w:val="18"/>
                <w:szCs w:val="18"/>
              </w:rPr>
              <w:t>3</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t>持有有效执业资格证书或职业资格等级证书。</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1.5.3.4</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康复保健服务人员：康复治疗师配备情况达到相关要求。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康复治疗师</w:t>
            </w:r>
            <w:r>
              <w:rPr>
                <w:rFonts w:ascii="宋体" w:hAnsi="宋体" w:cs="宋体" w:hint="eastAsia"/>
                <w:color w:val="000000"/>
                <w:kern w:val="0"/>
                <w:sz w:val="18"/>
                <w:szCs w:val="18"/>
              </w:rPr>
              <w:t>1</w:t>
            </w:r>
            <w:r>
              <w:rPr>
                <w:rFonts w:ascii="宋体" w:hAnsi="宋体" w:cs="宋体" w:hint="eastAsia"/>
                <w:color w:val="000000"/>
                <w:kern w:val="0"/>
                <w:sz w:val="18"/>
                <w:szCs w:val="18"/>
              </w:rPr>
              <w:t>名兼职，得</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kern w:val="0"/>
                <w:sz w:val="18"/>
                <w:szCs w:val="18"/>
              </w:rPr>
              <w:t>2</w:t>
            </w:r>
            <w:r>
              <w:rPr>
                <w:rFonts w:ascii="宋体" w:hAnsi="宋体" w:cs="宋体" w:hint="eastAsia"/>
                <w:color w:val="000000"/>
                <w:kern w:val="0"/>
                <w:sz w:val="18"/>
                <w:szCs w:val="18"/>
              </w:rPr>
              <w:t>名兼职康复治疗师，得</w:t>
            </w:r>
            <w:r>
              <w:rPr>
                <w:rFonts w:ascii="宋体" w:hAnsi="宋体" w:cs="宋体" w:hint="eastAsia"/>
                <w:color w:val="000000"/>
                <w:kern w:val="0"/>
                <w:sz w:val="18"/>
                <w:szCs w:val="18"/>
              </w:rPr>
              <w:t>2</w:t>
            </w:r>
            <w:r>
              <w:rPr>
                <w:rFonts w:ascii="宋体" w:hAnsi="宋体" w:cs="宋体" w:hint="eastAsia"/>
                <w:color w:val="000000"/>
                <w:kern w:val="0"/>
                <w:sz w:val="18"/>
                <w:szCs w:val="18"/>
              </w:rPr>
              <w:t>分；</w:t>
            </w:r>
            <w:r>
              <w:rPr>
                <w:rFonts w:ascii="宋体" w:hAnsi="宋体" w:cs="宋体" w:hint="eastAsia"/>
                <w:color w:val="000000"/>
                <w:kern w:val="0"/>
                <w:sz w:val="18"/>
                <w:szCs w:val="18"/>
              </w:rPr>
              <w:t>1</w:t>
            </w:r>
            <w:r>
              <w:rPr>
                <w:rFonts w:ascii="宋体" w:hAnsi="宋体" w:cs="宋体" w:hint="eastAsia"/>
                <w:color w:val="000000"/>
                <w:kern w:val="0"/>
                <w:sz w:val="18"/>
                <w:szCs w:val="18"/>
              </w:rPr>
              <w:t>名专职康复治疗师，得</w:t>
            </w:r>
            <w:r>
              <w:rPr>
                <w:rFonts w:ascii="宋体" w:hAnsi="宋体" w:cs="宋体" w:hint="eastAsia"/>
                <w:color w:val="000000"/>
                <w:kern w:val="0"/>
                <w:sz w:val="18"/>
                <w:szCs w:val="18"/>
              </w:rPr>
              <w:t>4</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t>持有有效执业资格证书或职业资格等级证书。</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1.5.3.5</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配备营养士（师）。</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营养士（师）</w:t>
            </w:r>
            <w:r>
              <w:rPr>
                <w:rFonts w:ascii="宋体" w:hAnsi="宋体" w:cs="宋体" w:hint="eastAsia"/>
                <w:color w:val="000000"/>
                <w:kern w:val="0"/>
                <w:sz w:val="18"/>
                <w:szCs w:val="18"/>
              </w:rPr>
              <w:t>1</w:t>
            </w:r>
            <w:r>
              <w:rPr>
                <w:rFonts w:ascii="宋体" w:hAnsi="宋体" w:cs="宋体" w:hint="eastAsia"/>
                <w:color w:val="000000"/>
                <w:kern w:val="0"/>
                <w:sz w:val="18"/>
                <w:szCs w:val="18"/>
              </w:rPr>
              <w:t>名兼职，得</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kern w:val="0"/>
                <w:sz w:val="18"/>
                <w:szCs w:val="18"/>
              </w:rPr>
              <w:t>1</w:t>
            </w:r>
            <w:r>
              <w:rPr>
                <w:rFonts w:ascii="宋体" w:hAnsi="宋体" w:cs="宋体" w:hint="eastAsia"/>
                <w:color w:val="000000"/>
                <w:kern w:val="0"/>
                <w:sz w:val="18"/>
                <w:szCs w:val="18"/>
              </w:rPr>
              <w:t>名专职，得</w:t>
            </w:r>
            <w:r>
              <w:rPr>
                <w:rFonts w:ascii="宋体" w:hAnsi="宋体" w:cs="宋体" w:hint="eastAsia"/>
                <w:color w:val="000000"/>
                <w:kern w:val="0"/>
                <w:sz w:val="18"/>
                <w:szCs w:val="18"/>
              </w:rPr>
              <w:t>2</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t>持有有效执业资格证书或职业资格等级证书。</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1.5.3.6</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配备心理咨询师。</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配备心理咨询师</w:t>
            </w:r>
            <w:r>
              <w:rPr>
                <w:rFonts w:ascii="宋体" w:hAnsi="宋体" w:cs="宋体" w:hint="eastAsia"/>
                <w:color w:val="000000"/>
                <w:kern w:val="0"/>
                <w:sz w:val="18"/>
                <w:szCs w:val="18"/>
              </w:rPr>
              <w:t xml:space="preserve"> 1 </w:t>
            </w:r>
            <w:r>
              <w:rPr>
                <w:rFonts w:ascii="宋体" w:hAnsi="宋体" w:cs="宋体" w:hint="eastAsia"/>
                <w:color w:val="000000"/>
                <w:kern w:val="0"/>
                <w:sz w:val="18"/>
                <w:szCs w:val="18"/>
              </w:rPr>
              <w:t>名（可兼职），得</w:t>
            </w:r>
            <w:r>
              <w:rPr>
                <w:rFonts w:ascii="宋体" w:hAnsi="宋体" w:cs="宋体" w:hint="eastAsia"/>
                <w:color w:val="000000"/>
                <w:kern w:val="0"/>
                <w:sz w:val="18"/>
                <w:szCs w:val="18"/>
              </w:rPr>
              <w:t>1</w:t>
            </w:r>
            <w:r>
              <w:rPr>
                <w:rFonts w:ascii="宋体" w:hAnsi="宋体" w:cs="宋体" w:hint="eastAsia"/>
                <w:color w:val="000000"/>
                <w:kern w:val="0"/>
                <w:sz w:val="18"/>
                <w:szCs w:val="18"/>
              </w:rPr>
              <w:t>分。持有有效执业资格证书或职业资格等级证书。</w:t>
            </w:r>
          </w:p>
        </w:tc>
      </w:tr>
    </w:tbl>
    <w:p w:rsidR="00DB5C63" w:rsidRDefault="00C31C1A">
      <w:pPr>
        <w:pStyle w:val="aff"/>
        <w:numPr>
          <w:ilvl w:val="0"/>
          <w:numId w:val="0"/>
        </w:numPr>
        <w:spacing w:before="156" w:after="156"/>
      </w:pPr>
      <w:r>
        <w:rPr>
          <w:rFonts w:hint="eastAsia"/>
        </w:rPr>
        <w:lastRenderedPageBreak/>
        <w:t>表</w:t>
      </w:r>
      <w:r>
        <w:rPr>
          <w:rFonts w:hint="eastAsia"/>
        </w:rPr>
        <w:t>A.1</w:t>
      </w:r>
      <w:r>
        <w:rPr>
          <w:rFonts w:hint="eastAsia"/>
        </w:rPr>
        <w:t>公建民营养老机构绩效评价表</w:t>
      </w:r>
      <w:r>
        <w:rPr>
          <w:rFonts w:hint="eastAsia"/>
        </w:rPr>
        <w:t>(</w:t>
      </w:r>
      <w:r>
        <w:rPr>
          <w:rFonts w:hint="eastAsia"/>
        </w:rPr>
        <w:t>第</w:t>
      </w:r>
      <w:r>
        <w:rPr>
          <w:rFonts w:hint="eastAsia"/>
        </w:rPr>
        <w:t>10</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1.5.3.7</w:t>
            </w:r>
          </w:p>
        </w:tc>
        <w:tc>
          <w:tcPr>
            <w:tcW w:w="2127"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配备老年社会工作者。</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1373"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配备社会工作师</w:t>
            </w:r>
            <w:r>
              <w:rPr>
                <w:rFonts w:ascii="宋体" w:hAnsi="宋体" w:cs="宋体" w:hint="eastAsia"/>
                <w:color w:val="000000" w:themeColor="text1"/>
                <w:kern w:val="0"/>
                <w:sz w:val="18"/>
                <w:szCs w:val="18"/>
              </w:rPr>
              <w:t xml:space="preserve">1 </w:t>
            </w:r>
            <w:r>
              <w:rPr>
                <w:rFonts w:ascii="宋体" w:hAnsi="宋体" w:cs="宋体" w:hint="eastAsia"/>
                <w:color w:val="000000" w:themeColor="text1"/>
                <w:kern w:val="0"/>
                <w:sz w:val="18"/>
                <w:szCs w:val="18"/>
              </w:rPr>
              <w:t>名（可兼职），得</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分；持有有效执业资格证书或职业资格等级证书。</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1.5.3.8</w:t>
            </w:r>
          </w:p>
        </w:tc>
        <w:tc>
          <w:tcPr>
            <w:tcW w:w="4095" w:type="dxa"/>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配备安全管理员。</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配备消防安全员</w:t>
            </w:r>
            <w:r>
              <w:rPr>
                <w:rFonts w:ascii="宋体" w:hAnsi="宋体" w:cs="宋体" w:hint="eastAsia"/>
                <w:color w:val="000000" w:themeColor="text1"/>
                <w:kern w:val="0"/>
                <w:sz w:val="18"/>
                <w:szCs w:val="18"/>
              </w:rPr>
              <w:t xml:space="preserve"> 2</w:t>
            </w:r>
            <w:r>
              <w:rPr>
                <w:rFonts w:ascii="宋体" w:hAnsi="宋体" w:cs="宋体" w:hint="eastAsia"/>
                <w:color w:val="000000" w:themeColor="text1"/>
                <w:kern w:val="0"/>
                <w:sz w:val="18"/>
                <w:szCs w:val="18"/>
              </w:rPr>
              <w:t>名（可兼职），得</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分；配备食品安全员</w:t>
            </w:r>
            <w:r>
              <w:rPr>
                <w:rFonts w:ascii="宋体" w:hAnsi="宋体" w:cs="宋体" w:hint="eastAsia"/>
                <w:color w:val="000000" w:themeColor="text1"/>
                <w:kern w:val="0"/>
                <w:sz w:val="18"/>
                <w:szCs w:val="18"/>
              </w:rPr>
              <w:t xml:space="preserve">1 </w:t>
            </w:r>
            <w:r>
              <w:rPr>
                <w:rFonts w:ascii="宋体" w:hAnsi="宋体" w:cs="宋体" w:hint="eastAsia"/>
                <w:color w:val="000000" w:themeColor="text1"/>
                <w:kern w:val="0"/>
                <w:sz w:val="18"/>
                <w:szCs w:val="18"/>
              </w:rPr>
              <w:t>名专职，得</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分；持有有效执业资格证书或职业资格等级证书。</w:t>
            </w:r>
          </w:p>
        </w:tc>
      </w:tr>
      <w:tr w:rsidR="00DB5C63">
        <w:trPr>
          <w:trHeight w:val="329"/>
          <w:jc w:val="center"/>
        </w:trPr>
        <w:tc>
          <w:tcPr>
            <w:tcW w:w="1024" w:type="dxa"/>
            <w:vAlign w:val="center"/>
          </w:tcPr>
          <w:p w:rsidR="00DB5C63" w:rsidRDefault="00C31C1A">
            <w:pPr>
              <w:widowControl/>
              <w:adjustRightInd/>
              <w:spacing w:line="240" w:lineRule="exact"/>
              <w:jc w:val="center"/>
              <w:textAlignment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2</w:t>
            </w:r>
          </w:p>
        </w:tc>
        <w:tc>
          <w:tcPr>
            <w:tcW w:w="4095" w:type="dxa"/>
            <w:vAlign w:val="center"/>
          </w:tcPr>
          <w:p w:rsidR="00DB5C63" w:rsidRDefault="00C31C1A">
            <w:pPr>
              <w:widowControl/>
              <w:adjustRightInd/>
              <w:spacing w:line="240" w:lineRule="exact"/>
              <w:jc w:val="center"/>
              <w:textAlignment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过程</w:t>
            </w:r>
          </w:p>
        </w:tc>
        <w:tc>
          <w:tcPr>
            <w:tcW w:w="390" w:type="dxa"/>
            <w:vAlign w:val="center"/>
          </w:tcPr>
          <w:p w:rsidR="00DB5C63" w:rsidRDefault="00C31C1A">
            <w:pPr>
              <w:widowControl/>
              <w:adjustRightInd/>
              <w:spacing w:line="240" w:lineRule="exact"/>
              <w:jc w:val="center"/>
              <w:textAlignment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260</w:t>
            </w:r>
          </w:p>
        </w:tc>
        <w:tc>
          <w:tcPr>
            <w:tcW w:w="390" w:type="dxa"/>
            <w:vAlign w:val="center"/>
          </w:tcPr>
          <w:p w:rsidR="00DB5C63" w:rsidRDefault="00DB5C63">
            <w:pPr>
              <w:widowControl/>
              <w:adjustRightInd/>
              <w:spacing w:line="240" w:lineRule="exact"/>
              <w:jc w:val="center"/>
              <w:textAlignment w:val="center"/>
              <w:rPr>
                <w:rFonts w:ascii="宋体" w:hAnsi="宋体" w:cs="宋体"/>
                <w:bCs/>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bCs/>
                <w:color w:val="000000" w:themeColor="text1"/>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bCs/>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bCs/>
                <w:color w:val="000000" w:themeColor="text1"/>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bCs/>
                <w:color w:val="000000" w:themeColor="text1"/>
                <w:kern w:val="0"/>
                <w:sz w:val="18"/>
                <w:szCs w:val="18"/>
              </w:rPr>
            </w:pPr>
          </w:p>
        </w:tc>
      </w:tr>
      <w:tr w:rsidR="00DB5C63">
        <w:trPr>
          <w:trHeight w:val="425"/>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管理制度</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r>
      <w:tr w:rsidR="00DB5C63">
        <w:trPr>
          <w:trHeight w:val="285"/>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内部机构设置</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r>
      <w:tr w:rsidR="00DB5C63">
        <w:trPr>
          <w:trHeight w:val="505"/>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2.1.1.1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内部机构设置合理，有组织机构图。</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2.1.1.2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岗位职责分工明确，有所有工作人员、管理机构和决策机构的职责。</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根据情况酌情得分。</w:t>
            </w:r>
          </w:p>
        </w:tc>
      </w:tr>
      <w:tr w:rsidR="00DB5C63">
        <w:trPr>
          <w:trHeight w:val="264"/>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规章制度</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2.1.2.1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有完善的行政管理制度（行政档案管理制度、印章管理制度、合同管理制度、信息公开制度等）。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包含</w:t>
            </w:r>
            <w:r>
              <w:rPr>
                <w:rFonts w:ascii="宋体" w:hAnsi="宋体" w:cs="宋体" w:hint="eastAsia"/>
                <w:color w:val="000000" w:themeColor="text1"/>
                <w:kern w:val="0"/>
                <w:sz w:val="18"/>
                <w:szCs w:val="18"/>
              </w:rPr>
              <w:t xml:space="preserve">2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 xml:space="preserve">3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6</w:t>
            </w:r>
            <w:r>
              <w:rPr>
                <w:rFonts w:ascii="宋体" w:hAnsi="宋体" w:cs="宋体" w:hint="eastAsia"/>
                <w:color w:val="000000" w:themeColor="text1"/>
                <w:kern w:val="0"/>
                <w:sz w:val="18"/>
                <w:szCs w:val="18"/>
              </w:rPr>
              <w:t>分；包含以上所有内容得</w:t>
            </w:r>
            <w:r>
              <w:rPr>
                <w:rFonts w:ascii="宋体" w:hAnsi="宋体" w:cs="宋体" w:hint="eastAsia"/>
                <w:color w:val="000000" w:themeColor="text1"/>
                <w:kern w:val="0"/>
                <w:sz w:val="18"/>
                <w:szCs w:val="18"/>
              </w:rPr>
              <w:t xml:space="preserve">10 </w:t>
            </w:r>
            <w:r>
              <w:rPr>
                <w:rFonts w:ascii="宋体" w:hAnsi="宋体" w:cs="宋体" w:hint="eastAsia"/>
                <w:color w:val="000000" w:themeColor="text1"/>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2.1.2.2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有完善的人力资源管理制度（招聘制度、考勤制度、请销假制度、奖惩任免制度、员工薪酬及福利管理制度、员工培训制度、志愿者管理制度、实习生管理制度等）。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包含</w:t>
            </w:r>
            <w:r>
              <w:rPr>
                <w:rFonts w:ascii="宋体" w:hAnsi="宋体" w:cs="宋体" w:hint="eastAsia"/>
                <w:color w:val="000000" w:themeColor="text1"/>
                <w:kern w:val="0"/>
                <w:sz w:val="18"/>
                <w:szCs w:val="18"/>
              </w:rPr>
              <w:t xml:space="preserve">2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 xml:space="preserve">4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8</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6</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14</w:t>
            </w:r>
            <w:r>
              <w:rPr>
                <w:rFonts w:ascii="宋体" w:hAnsi="宋体" w:cs="宋体" w:hint="eastAsia"/>
                <w:color w:val="000000" w:themeColor="text1"/>
                <w:kern w:val="0"/>
                <w:sz w:val="18"/>
                <w:szCs w:val="18"/>
              </w:rPr>
              <w:t>分；包含以上所有内容得</w:t>
            </w:r>
            <w:r>
              <w:rPr>
                <w:rFonts w:ascii="宋体" w:hAnsi="宋体" w:cs="宋体" w:hint="eastAsia"/>
                <w:color w:val="000000" w:themeColor="text1"/>
                <w:kern w:val="0"/>
                <w:sz w:val="18"/>
                <w:szCs w:val="18"/>
              </w:rPr>
              <w:t>16</w:t>
            </w:r>
            <w:r>
              <w:rPr>
                <w:rFonts w:ascii="宋体" w:hAnsi="宋体" w:cs="宋体" w:hint="eastAsia"/>
                <w:color w:val="000000" w:themeColor="text1"/>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2.1.2.3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有完善的服务管理制度（服务纠纷调解制度、工作交接班制度、值班管理制度、接待工作规范、外包服务管理制度、应急处理流程和报告制度、出入院管理制度、入院评估制度、委托服务管理制度、老年人隐私保密管理制度、服务质量监督管理制度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18</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包含</w:t>
            </w:r>
            <w:r>
              <w:rPr>
                <w:rFonts w:ascii="宋体" w:hAnsi="宋体" w:cs="宋体" w:hint="eastAsia"/>
                <w:color w:val="000000" w:themeColor="text1"/>
                <w:kern w:val="0"/>
                <w:sz w:val="18"/>
                <w:szCs w:val="18"/>
              </w:rPr>
              <w:t xml:space="preserve">1-2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 xml:space="preserve">3-4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6</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 xml:space="preserve">5-6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10</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 xml:space="preserve">7-8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14</w:t>
            </w:r>
            <w:r>
              <w:rPr>
                <w:rFonts w:ascii="宋体" w:hAnsi="宋体" w:cs="宋体" w:hint="eastAsia"/>
                <w:color w:val="000000" w:themeColor="text1"/>
                <w:kern w:val="0"/>
                <w:sz w:val="18"/>
                <w:szCs w:val="18"/>
              </w:rPr>
              <w:t>分；包含以上所有内容得</w:t>
            </w:r>
            <w:r>
              <w:rPr>
                <w:rFonts w:ascii="宋体" w:hAnsi="宋体" w:cs="宋体" w:hint="eastAsia"/>
                <w:color w:val="000000" w:themeColor="text1"/>
                <w:kern w:val="0"/>
                <w:sz w:val="18"/>
                <w:szCs w:val="18"/>
              </w:rPr>
              <w:t xml:space="preserve"> 18</w:t>
            </w:r>
            <w:r>
              <w:rPr>
                <w:rFonts w:ascii="宋体" w:hAnsi="宋体" w:cs="宋体" w:hint="eastAsia"/>
                <w:color w:val="000000" w:themeColor="text1"/>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2.1.2.4</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有完善的安全管理制度（安全责任制度、安全教育制度、安全宣传及培训制度、安全操作规范或规程、安全检查制度、事故处理与报告制度、考核与奖惩制度等）。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18</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包含</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 xml:space="preserve">3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6</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10</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 xml:space="preserve">5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14</w:t>
            </w:r>
            <w:r>
              <w:rPr>
                <w:rFonts w:ascii="宋体" w:hAnsi="宋体" w:cs="宋体" w:hint="eastAsia"/>
                <w:color w:val="000000" w:themeColor="text1"/>
                <w:kern w:val="0"/>
                <w:sz w:val="18"/>
                <w:szCs w:val="18"/>
              </w:rPr>
              <w:t>分；包含以上所有内容得</w:t>
            </w:r>
            <w:r>
              <w:rPr>
                <w:rFonts w:ascii="宋体" w:hAnsi="宋体" w:cs="宋体" w:hint="eastAsia"/>
                <w:color w:val="000000" w:themeColor="text1"/>
                <w:kern w:val="0"/>
                <w:sz w:val="18"/>
                <w:szCs w:val="18"/>
              </w:rPr>
              <w:t xml:space="preserve"> 18</w:t>
            </w:r>
            <w:r>
              <w:rPr>
                <w:rFonts w:ascii="宋体" w:hAnsi="宋体" w:cs="宋体" w:hint="eastAsia"/>
                <w:color w:val="000000" w:themeColor="text1"/>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2.1.2.5</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有完善的后勤管理制度（物资采购和管理制度、库房管理制度、环境管理方案、食品留样制度、车辆管理制度、员工宿舍管理制度等）。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包含</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 xml:space="preserve">3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6</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10</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 xml:space="preserve">5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14</w:t>
            </w:r>
            <w:r>
              <w:rPr>
                <w:rFonts w:ascii="宋体" w:hAnsi="宋体" w:cs="宋体" w:hint="eastAsia"/>
                <w:color w:val="000000" w:themeColor="text1"/>
                <w:kern w:val="0"/>
                <w:sz w:val="18"/>
                <w:szCs w:val="18"/>
              </w:rPr>
              <w:t>分；包含以上所有内容得</w:t>
            </w:r>
            <w:r>
              <w:rPr>
                <w:rFonts w:ascii="宋体" w:hAnsi="宋体" w:cs="宋体" w:hint="eastAsia"/>
                <w:color w:val="000000" w:themeColor="text1"/>
                <w:kern w:val="0"/>
                <w:sz w:val="18"/>
                <w:szCs w:val="18"/>
              </w:rPr>
              <w:t>16</w:t>
            </w:r>
            <w:r>
              <w:rPr>
                <w:rFonts w:ascii="宋体" w:hAnsi="宋体" w:cs="宋体" w:hint="eastAsia"/>
                <w:color w:val="000000" w:themeColor="text1"/>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2.1.2.6</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有完善的评价与改进制度（有满意度测评制度、投诉与改进制度、职工代表大会制度或其他职工参与管理的制度、各岗位服务质量考核制度、各岗位有明确的考核指标和考核办法）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有满意度测评制度得</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分、投诉与改进制度得</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分、职工代表大会制度或其他职工参与管理的制度得</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分、各岗位服务质量考核制度得</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分、各岗位有明确的考核指标和考核办法（缺少一个岗位考核指标和考核办法扣</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2.1.2.7</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有完善的财务管理制度（支付管理制度、老年人押金管理制度、捐赠资金管理制度、固定资产、流动资产管理制度、会计档案管理制度、资金使用管理制度、预算及成本管理制度、价格管理制度等规章制度等）。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包含</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 xml:space="preserve">3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6</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10</w:t>
            </w:r>
            <w:r>
              <w:rPr>
                <w:rFonts w:ascii="宋体" w:hAnsi="宋体" w:cs="宋体" w:hint="eastAsia"/>
                <w:color w:val="000000" w:themeColor="text1"/>
                <w:kern w:val="0"/>
                <w:sz w:val="18"/>
                <w:szCs w:val="18"/>
              </w:rPr>
              <w:t>分；包含</w:t>
            </w:r>
            <w:r>
              <w:rPr>
                <w:rFonts w:ascii="宋体" w:hAnsi="宋体" w:cs="宋体" w:hint="eastAsia"/>
                <w:color w:val="000000" w:themeColor="text1"/>
                <w:kern w:val="0"/>
                <w:sz w:val="18"/>
                <w:szCs w:val="18"/>
              </w:rPr>
              <w:t xml:space="preserve">5 </w:t>
            </w:r>
            <w:r>
              <w:rPr>
                <w:rFonts w:ascii="宋体" w:hAnsi="宋体" w:cs="宋体" w:hint="eastAsia"/>
                <w:color w:val="000000" w:themeColor="text1"/>
                <w:kern w:val="0"/>
                <w:sz w:val="18"/>
                <w:szCs w:val="18"/>
              </w:rPr>
              <w:t>项，得</w:t>
            </w:r>
            <w:r>
              <w:rPr>
                <w:rFonts w:ascii="宋体" w:hAnsi="宋体" w:cs="宋体" w:hint="eastAsia"/>
                <w:color w:val="000000" w:themeColor="text1"/>
                <w:kern w:val="0"/>
                <w:sz w:val="18"/>
                <w:szCs w:val="18"/>
              </w:rPr>
              <w:t>14</w:t>
            </w:r>
            <w:r>
              <w:rPr>
                <w:rFonts w:ascii="宋体" w:hAnsi="宋体" w:cs="宋体" w:hint="eastAsia"/>
                <w:color w:val="000000" w:themeColor="text1"/>
                <w:kern w:val="0"/>
                <w:sz w:val="18"/>
                <w:szCs w:val="18"/>
              </w:rPr>
              <w:t>分；包含以上所有内容得</w:t>
            </w:r>
            <w:r>
              <w:rPr>
                <w:rFonts w:ascii="宋体" w:hAnsi="宋体" w:cs="宋体" w:hint="eastAsia"/>
                <w:color w:val="000000" w:themeColor="text1"/>
                <w:kern w:val="0"/>
                <w:sz w:val="18"/>
                <w:szCs w:val="18"/>
              </w:rPr>
              <w:t>16</w:t>
            </w:r>
            <w:r>
              <w:rPr>
                <w:rFonts w:ascii="宋体" w:hAnsi="宋体" w:cs="宋体" w:hint="eastAsia"/>
                <w:color w:val="000000" w:themeColor="text1"/>
                <w:kern w:val="0"/>
                <w:sz w:val="18"/>
                <w:szCs w:val="18"/>
              </w:rPr>
              <w:t>分。</w:t>
            </w:r>
          </w:p>
        </w:tc>
      </w:tr>
    </w:tbl>
    <w:p w:rsidR="00DB5C63" w:rsidRDefault="00DB5C63">
      <w:pPr>
        <w:pStyle w:val="aff"/>
        <w:numPr>
          <w:ilvl w:val="0"/>
          <w:numId w:val="0"/>
        </w:numPr>
        <w:spacing w:before="156" w:after="156"/>
        <w:rPr>
          <w:color w:val="000000" w:themeColor="text1"/>
        </w:rPr>
      </w:pPr>
    </w:p>
    <w:p w:rsidR="00DB5C63" w:rsidRDefault="00DB5C63" w:rsidP="008D292F">
      <w:pPr>
        <w:pStyle w:val="affffe"/>
        <w:ind w:firstLine="420"/>
      </w:pPr>
    </w:p>
    <w:p w:rsidR="00DB5C63" w:rsidRDefault="00C31C1A">
      <w:pPr>
        <w:pStyle w:val="aff"/>
        <w:numPr>
          <w:ilvl w:val="0"/>
          <w:numId w:val="0"/>
        </w:numPr>
        <w:spacing w:before="156" w:after="156"/>
        <w:rPr>
          <w:color w:val="000000" w:themeColor="text1"/>
        </w:rPr>
      </w:pPr>
      <w:r>
        <w:rPr>
          <w:rFonts w:hint="eastAsia"/>
          <w:color w:val="000000" w:themeColor="text1"/>
        </w:rPr>
        <w:lastRenderedPageBreak/>
        <w:t>表</w:t>
      </w:r>
      <w:r>
        <w:rPr>
          <w:rFonts w:hint="eastAsia"/>
          <w:color w:val="000000" w:themeColor="text1"/>
        </w:rPr>
        <w:t>A.1</w:t>
      </w:r>
      <w:r>
        <w:rPr>
          <w:rFonts w:hint="eastAsia"/>
          <w:color w:val="000000" w:themeColor="text1"/>
        </w:rPr>
        <w:t>公建民营养老机构绩效评价表</w:t>
      </w:r>
      <w:r>
        <w:rPr>
          <w:rFonts w:hint="eastAsia"/>
          <w:color w:val="000000" w:themeColor="text1"/>
        </w:rPr>
        <w:t>(</w:t>
      </w:r>
      <w:r>
        <w:rPr>
          <w:rFonts w:hint="eastAsia"/>
          <w:color w:val="000000" w:themeColor="text1"/>
        </w:rPr>
        <w:t>第</w:t>
      </w:r>
      <w:r>
        <w:rPr>
          <w:rFonts w:hint="eastAsia"/>
          <w:color w:val="000000" w:themeColor="text1"/>
        </w:rPr>
        <w:t>11</w:t>
      </w:r>
      <w:r>
        <w:rPr>
          <w:rFonts w:hint="eastAsia"/>
          <w:color w:val="000000" w:themeColor="text1"/>
        </w:rPr>
        <w:t>页</w:t>
      </w:r>
      <w:r>
        <w:rPr>
          <w:rFonts w:hint="eastAsia"/>
          <w:color w:val="000000" w:themeColor="text1"/>
        </w:rPr>
        <w:t>/</w:t>
      </w:r>
      <w:r>
        <w:rPr>
          <w:rFonts w:hint="eastAsia"/>
          <w:color w:val="000000" w:themeColor="text1"/>
        </w:rPr>
        <w:t>共</w:t>
      </w:r>
      <w:r>
        <w:rPr>
          <w:rFonts w:hint="eastAsia"/>
          <w:color w:val="000000" w:themeColor="text1"/>
        </w:rPr>
        <w:t>21</w:t>
      </w:r>
      <w:r>
        <w:rPr>
          <w:rFonts w:hint="eastAsia"/>
          <w:color w:val="000000" w:themeColor="text1"/>
        </w:rPr>
        <w:t>页</w:t>
      </w:r>
      <w:r>
        <w:rPr>
          <w:rFonts w:hint="eastAsia"/>
          <w:color w:val="000000" w:themeColor="text1"/>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w:t>
            </w:r>
          </w:p>
        </w:tc>
        <w:tc>
          <w:tcPr>
            <w:tcW w:w="2127"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业务管理</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0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110</w:t>
            </w: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1373" w:type="pct"/>
            <w:tcMar>
              <w:top w:w="10" w:type="dxa"/>
              <w:left w:w="10" w:type="dxa"/>
              <w:right w:w="10" w:type="dxa"/>
            </w:tcMar>
            <w:vAlign w:val="center"/>
          </w:tcPr>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人力资源管理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2.2.1.1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保障职工合理的工资待遇，及时发放工资，为员工在本单位缴纳社会保险。</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只为部分人员缴纳保险发放工资的，酌情得分。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2.2.1.2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定期对员工进行业务培训；养老护理员每月接受超过</w:t>
            </w:r>
            <w:r>
              <w:rPr>
                <w:rFonts w:ascii="宋体" w:hAnsi="宋体" w:cs="宋体" w:hint="eastAsia"/>
                <w:color w:val="000000"/>
                <w:kern w:val="0"/>
                <w:sz w:val="18"/>
                <w:szCs w:val="18"/>
              </w:rPr>
              <w:t>1</w:t>
            </w:r>
            <w:r>
              <w:rPr>
                <w:rFonts w:ascii="宋体" w:hAnsi="宋体" w:cs="宋体" w:hint="eastAsia"/>
                <w:color w:val="000000"/>
                <w:kern w:val="0"/>
                <w:sz w:val="18"/>
                <w:szCs w:val="18"/>
              </w:rPr>
              <w:t>次或每年接受不少于</w:t>
            </w:r>
            <w:r>
              <w:rPr>
                <w:rFonts w:ascii="宋体" w:hAnsi="宋体" w:cs="宋体" w:hint="eastAsia"/>
                <w:color w:val="000000"/>
                <w:kern w:val="0"/>
                <w:sz w:val="18"/>
                <w:szCs w:val="18"/>
              </w:rPr>
              <w:t>12</w:t>
            </w:r>
            <w:r>
              <w:rPr>
                <w:rFonts w:ascii="宋体" w:hAnsi="宋体" w:cs="宋体" w:hint="eastAsia"/>
                <w:color w:val="000000"/>
                <w:kern w:val="0"/>
                <w:sz w:val="18"/>
                <w:szCs w:val="18"/>
              </w:rPr>
              <w:t>次护理技能培训或行业规范、职业道德培训，有记录，内容包括培训时间、时长、地点、培训内容等。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培训但未定期开展的，酌情得分。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2.2.1.3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有劳动保护措施和员工心理支持，提供情绪压力疏导，有相关的记录。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2.2.1.4</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组织员工每年参加体检</w:t>
            </w:r>
            <w:r>
              <w:rPr>
                <w:rFonts w:ascii="宋体" w:hAnsi="宋体" w:cs="宋体" w:hint="eastAsia"/>
                <w:color w:val="000000"/>
                <w:kern w:val="0"/>
                <w:sz w:val="18"/>
                <w:szCs w:val="18"/>
              </w:rPr>
              <w:t>1</w:t>
            </w:r>
            <w:r>
              <w:rPr>
                <w:rFonts w:ascii="宋体" w:hAnsi="宋体" w:cs="宋体" w:hint="eastAsia"/>
                <w:color w:val="000000"/>
                <w:kern w:val="0"/>
                <w:sz w:val="18"/>
                <w:szCs w:val="18"/>
              </w:rPr>
              <w:t>次，均持有健康证。</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投诉与改进</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2.2.2.1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公开举报投诉监督方式，有电话、网站、意见箱等多种服务投诉渠道。</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2.2.2.2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设立投诉处理程序，投诉处理由专人负责，及时处理。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2.2.2.3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定期收集、调查、协调和解决服务质量争议，开展服务质量调查。</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2.2.2.4</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对满意度调查进行分析总结，并形成测评报告，报告内容应包括测评范围、测评过程、测评结论及改进建议等，及时改进纠正，建立持续改进机制。</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2.2.2.5</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因服务质量原因，引发服务矛盾或服务纠纷责任、服务质量投诉的，及时处理，并向行业主管部门报备处理结果。</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风险管理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2.2.3.1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有完善的自然灾害、事故、火灾、洪灾、公共卫生事件和社会安全事件等事件风险管理预警系统和风险预案。</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2.2.3.2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每月至少组织一次防火检查，每日防火巡查，夜间防火巡查不少于两次，每半年至少开展一次消防演练。及时消除火灾隐患，有隐患整改闭环管理记录。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905"/>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2.2.3.3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视频监控系统覆盖养老机构内所有出入口、就餐空间和活动场所和其他公共区域，且不间断录像且保持</w:t>
            </w:r>
            <w:r>
              <w:rPr>
                <w:rFonts w:ascii="宋体" w:hAnsi="宋体" w:cs="宋体" w:hint="eastAsia"/>
                <w:color w:val="000000"/>
                <w:kern w:val="0"/>
                <w:sz w:val="18"/>
                <w:szCs w:val="18"/>
              </w:rPr>
              <w:t xml:space="preserve"> 15 </w:t>
            </w:r>
            <w:r>
              <w:rPr>
                <w:rFonts w:ascii="宋体" w:hAnsi="宋体" w:cs="宋体" w:hint="eastAsia"/>
                <w:color w:val="000000"/>
                <w:kern w:val="0"/>
                <w:sz w:val="18"/>
                <w:szCs w:val="18"/>
              </w:rPr>
              <w:t>天以上记录。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93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2.2.3.4</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购买养老机构综合责任保险，且投保数不低于实际入住老人数。</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bl>
    <w:p w:rsidR="00DB5C63" w:rsidRDefault="00DB5C63">
      <w:pPr>
        <w:pStyle w:val="affffe"/>
        <w:ind w:firstLineChars="0" w:firstLine="0"/>
        <w:jc w:val="center"/>
      </w:pPr>
    </w:p>
    <w:p w:rsidR="00DB5C63" w:rsidRDefault="00DB5C63">
      <w:pPr>
        <w:pStyle w:val="affffe"/>
        <w:ind w:firstLineChars="0" w:firstLine="0"/>
        <w:jc w:val="center"/>
      </w:pPr>
    </w:p>
    <w:p w:rsidR="00DB5C63" w:rsidRDefault="00C31C1A">
      <w:pPr>
        <w:pStyle w:val="aff"/>
        <w:numPr>
          <w:ilvl w:val="0"/>
          <w:numId w:val="0"/>
        </w:numPr>
        <w:spacing w:before="156" w:after="156"/>
      </w:pPr>
      <w:r>
        <w:rPr>
          <w:rFonts w:hint="eastAsia"/>
        </w:rPr>
        <w:lastRenderedPageBreak/>
        <w:t>表</w:t>
      </w:r>
      <w:r>
        <w:rPr>
          <w:rFonts w:hint="eastAsia"/>
        </w:rPr>
        <w:t>A.1</w:t>
      </w:r>
      <w:r>
        <w:rPr>
          <w:rFonts w:hint="eastAsia"/>
        </w:rPr>
        <w:t>公建民营养老机构绩效评价表</w:t>
      </w:r>
      <w:r>
        <w:rPr>
          <w:rFonts w:hint="eastAsia"/>
        </w:rPr>
        <w:t>(</w:t>
      </w:r>
      <w:r>
        <w:rPr>
          <w:rFonts w:hint="eastAsia"/>
        </w:rPr>
        <w:t>第</w:t>
      </w:r>
      <w:r>
        <w:rPr>
          <w:rFonts w:hint="eastAsia"/>
        </w:rPr>
        <w:t>12</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2.2.4</w:t>
            </w:r>
          </w:p>
        </w:tc>
        <w:tc>
          <w:tcPr>
            <w:tcW w:w="2127"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汇报管理</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1373" w:type="pct"/>
            <w:tcMar>
              <w:top w:w="10" w:type="dxa"/>
              <w:left w:w="10" w:type="dxa"/>
              <w:right w:w="10" w:type="dxa"/>
            </w:tcMar>
            <w:vAlign w:val="center"/>
          </w:tcPr>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2.2.4.1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有年度工作计划，年度工作总结报告，内容包括：工作人员情况、各类资质情况、服务范围情况、服务质量情况、运营管理情况等，定期向行业主管部门汇报。</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2.2.4.2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过智慧化信息管理平台接受行业主管部门的动态监管，定期上传资产管理使用、财务收支状况、收费标准调整、老人入院押金、服务项目增减、老人入住变动、老人健康评估、医护服务质量、公共业务安全、管理人员变化、服务人员配备等各类用于统计的相关信息，并按规定填报有关报表。</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2.2.5</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服务管理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35</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2.2.5.1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服务项目涵盖</w:t>
            </w:r>
            <w:r>
              <w:rPr>
                <w:rFonts w:ascii="宋体" w:hAnsi="宋体" w:cs="宋体" w:hint="eastAsia"/>
                <w:color w:val="000000" w:themeColor="text1"/>
                <w:kern w:val="0"/>
                <w:sz w:val="18"/>
                <w:szCs w:val="18"/>
              </w:rPr>
              <w:t>GB/T 35796-2017</w:t>
            </w:r>
            <w:r>
              <w:rPr>
                <w:rFonts w:ascii="宋体" w:hAnsi="宋体" w:cs="宋体" w:hint="eastAsia"/>
                <w:color w:val="000000" w:themeColor="text1"/>
                <w:kern w:val="0"/>
                <w:sz w:val="18"/>
                <w:szCs w:val="18"/>
              </w:rPr>
              <w:t>要求：出入院服务、生活照料服务、膳食服务、清洁卫生服务、洗涤服务、医疗与护理服务、文化娱乐服务、心理</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精神支持服务、安宁服务等，共</w:t>
            </w:r>
            <w:r>
              <w:rPr>
                <w:rFonts w:ascii="宋体" w:hAnsi="宋体" w:cs="宋体" w:hint="eastAsia"/>
                <w:color w:val="000000" w:themeColor="text1"/>
                <w:kern w:val="0"/>
                <w:sz w:val="18"/>
                <w:szCs w:val="18"/>
              </w:rPr>
              <w:t>9</w:t>
            </w:r>
            <w:r>
              <w:rPr>
                <w:rFonts w:ascii="宋体" w:hAnsi="宋体" w:cs="宋体" w:hint="eastAsia"/>
                <w:color w:val="000000" w:themeColor="text1"/>
                <w:kern w:val="0"/>
                <w:sz w:val="18"/>
                <w:szCs w:val="18"/>
              </w:rPr>
              <w:t>项。</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9</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共</w:t>
            </w:r>
            <w:r>
              <w:rPr>
                <w:rFonts w:ascii="宋体" w:hAnsi="宋体" w:cs="宋体" w:hint="eastAsia"/>
                <w:color w:val="000000" w:themeColor="text1"/>
                <w:kern w:val="0"/>
                <w:sz w:val="18"/>
                <w:szCs w:val="18"/>
              </w:rPr>
              <w:t>9</w:t>
            </w:r>
            <w:r>
              <w:rPr>
                <w:rFonts w:ascii="宋体" w:hAnsi="宋体" w:cs="宋体" w:hint="eastAsia"/>
                <w:color w:val="000000" w:themeColor="text1"/>
                <w:kern w:val="0"/>
                <w:sz w:val="18"/>
                <w:szCs w:val="18"/>
              </w:rPr>
              <w:t>项，缺一项，扣</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2.2.5.2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制定与九项服务项目相符合的服务流程和操作规范，共</w:t>
            </w:r>
            <w:r>
              <w:rPr>
                <w:rFonts w:ascii="宋体" w:hAnsi="宋体" w:cs="宋体" w:hint="eastAsia"/>
                <w:color w:val="000000" w:themeColor="text1"/>
                <w:kern w:val="0"/>
                <w:sz w:val="18"/>
                <w:szCs w:val="18"/>
              </w:rPr>
              <w:t>9</w:t>
            </w:r>
            <w:r>
              <w:rPr>
                <w:rFonts w:ascii="宋体" w:hAnsi="宋体" w:cs="宋体" w:hint="eastAsia"/>
                <w:color w:val="000000" w:themeColor="text1"/>
                <w:kern w:val="0"/>
                <w:sz w:val="18"/>
                <w:szCs w:val="18"/>
              </w:rPr>
              <w:t>项。</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9</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共</w:t>
            </w:r>
            <w:r>
              <w:rPr>
                <w:rFonts w:ascii="宋体" w:hAnsi="宋体" w:cs="宋体" w:hint="eastAsia"/>
                <w:color w:val="000000" w:themeColor="text1"/>
                <w:kern w:val="0"/>
                <w:sz w:val="18"/>
                <w:szCs w:val="18"/>
              </w:rPr>
              <w:t>9</w:t>
            </w:r>
            <w:r>
              <w:rPr>
                <w:rFonts w:ascii="宋体" w:hAnsi="宋体" w:cs="宋体" w:hint="eastAsia"/>
                <w:color w:val="000000" w:themeColor="text1"/>
                <w:kern w:val="0"/>
                <w:sz w:val="18"/>
                <w:szCs w:val="18"/>
              </w:rPr>
              <w:t>项，缺一项，扣</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2.2.5.3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制定噎食、食品药品误食、压疮、烫伤、坠床、跌倒、他伤和自伤、走失、文娱活动意外、食物中毒、心理支持、建筑、设施设备等风险和危机管理措施、应急预案、控制和处理程序，责任到人。</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2.2.5.4</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保留提供与服务项目相符的服务文件、记录或音像。老年人档案保留出院后</w:t>
            </w:r>
            <w:r>
              <w:rPr>
                <w:rFonts w:ascii="宋体" w:hAnsi="宋体" w:cs="宋体" w:hint="eastAsia"/>
                <w:color w:val="000000" w:themeColor="text1"/>
                <w:kern w:val="0"/>
                <w:sz w:val="18"/>
                <w:szCs w:val="18"/>
              </w:rPr>
              <w:t>5</w:t>
            </w:r>
            <w:r>
              <w:rPr>
                <w:rFonts w:ascii="宋体" w:hAnsi="宋体" w:cs="宋体" w:hint="eastAsia"/>
                <w:color w:val="000000" w:themeColor="text1"/>
                <w:kern w:val="0"/>
                <w:sz w:val="18"/>
                <w:szCs w:val="18"/>
              </w:rPr>
              <w:t>年以上，护理记录保存</w:t>
            </w:r>
            <w:r>
              <w:rPr>
                <w:rFonts w:ascii="宋体" w:hAnsi="宋体" w:cs="宋体" w:hint="eastAsia"/>
                <w:color w:val="000000" w:themeColor="text1"/>
                <w:kern w:val="0"/>
                <w:sz w:val="18"/>
                <w:szCs w:val="18"/>
              </w:rPr>
              <w:t>3</w:t>
            </w:r>
            <w:r>
              <w:rPr>
                <w:rFonts w:ascii="宋体" w:hAnsi="宋体" w:cs="宋体" w:hint="eastAsia"/>
                <w:color w:val="000000" w:themeColor="text1"/>
                <w:kern w:val="0"/>
                <w:sz w:val="18"/>
                <w:szCs w:val="18"/>
              </w:rPr>
              <w:t>年以上。</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根据情况酌情得分。</w:t>
            </w:r>
          </w:p>
        </w:tc>
      </w:tr>
      <w:tr w:rsidR="00DB5C63" w:rsidTr="008D292F">
        <w:trPr>
          <w:trHeight w:val="447"/>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财务管理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财务核算</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19</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2.3.1.1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设立养老机构独立账户。</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2.3.1.2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院内养老服务业务，设立专用科目，核算清晰。</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2.3.1.3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院内护理业务与养老机构居家上门业务账目分开，设立专门科目，独立核算。</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未提供居家上门服务，可自动得分。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2.3.1.4</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老人与职工的账目分开，设立专用科目，独立核算。</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2.3.1.5</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有年度财务审计与审计报告。</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2.3.1.6</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政府补贴经费单独设立专用科目，核算清晰。</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不满足不得分。</w:t>
            </w:r>
          </w:p>
        </w:tc>
      </w:tr>
    </w:tbl>
    <w:p w:rsidR="00DB5C63" w:rsidRDefault="00DB5C63">
      <w:pPr>
        <w:pStyle w:val="affffe"/>
        <w:ind w:firstLineChars="0" w:firstLine="0"/>
        <w:jc w:val="center"/>
        <w:rPr>
          <w:color w:val="000000" w:themeColor="text1"/>
        </w:rPr>
      </w:pPr>
    </w:p>
    <w:p w:rsidR="00DB5C63" w:rsidRDefault="00DB5C63">
      <w:pPr>
        <w:pStyle w:val="affffe"/>
        <w:ind w:firstLineChars="0" w:firstLine="0"/>
        <w:jc w:val="center"/>
        <w:rPr>
          <w:color w:val="000000" w:themeColor="text1"/>
        </w:rPr>
      </w:pPr>
    </w:p>
    <w:p w:rsidR="00DB5C63" w:rsidRDefault="00DB5C63">
      <w:pPr>
        <w:pStyle w:val="aff"/>
        <w:numPr>
          <w:ilvl w:val="0"/>
          <w:numId w:val="0"/>
        </w:numPr>
        <w:spacing w:before="156" w:after="156"/>
        <w:rPr>
          <w:color w:val="000000" w:themeColor="text1"/>
        </w:rPr>
      </w:pPr>
    </w:p>
    <w:p w:rsidR="00DB5C63" w:rsidRDefault="00C31C1A">
      <w:pPr>
        <w:pStyle w:val="aff"/>
        <w:numPr>
          <w:ilvl w:val="0"/>
          <w:numId w:val="0"/>
        </w:numPr>
        <w:spacing w:before="156" w:after="156"/>
        <w:rPr>
          <w:color w:val="000000" w:themeColor="text1"/>
        </w:rPr>
      </w:pPr>
      <w:r>
        <w:rPr>
          <w:rFonts w:hint="eastAsia"/>
          <w:color w:val="000000" w:themeColor="text1"/>
        </w:rPr>
        <w:lastRenderedPageBreak/>
        <w:t>表</w:t>
      </w:r>
      <w:r>
        <w:rPr>
          <w:rFonts w:hint="eastAsia"/>
          <w:color w:val="000000" w:themeColor="text1"/>
        </w:rPr>
        <w:t>A.1</w:t>
      </w:r>
      <w:r>
        <w:rPr>
          <w:rFonts w:hint="eastAsia"/>
          <w:color w:val="000000" w:themeColor="text1"/>
        </w:rPr>
        <w:t>公建民营养老机构绩效评价表</w:t>
      </w:r>
      <w:r>
        <w:rPr>
          <w:rFonts w:hint="eastAsia"/>
          <w:color w:val="000000" w:themeColor="text1"/>
        </w:rPr>
        <w:t>(</w:t>
      </w:r>
      <w:r>
        <w:rPr>
          <w:rFonts w:hint="eastAsia"/>
          <w:color w:val="000000" w:themeColor="text1"/>
        </w:rPr>
        <w:t>第</w:t>
      </w:r>
      <w:r>
        <w:rPr>
          <w:rFonts w:hint="eastAsia"/>
          <w:color w:val="000000" w:themeColor="text1"/>
        </w:rPr>
        <w:t>13</w:t>
      </w:r>
      <w:r>
        <w:rPr>
          <w:rFonts w:hint="eastAsia"/>
          <w:color w:val="000000" w:themeColor="text1"/>
        </w:rPr>
        <w:t>页</w:t>
      </w:r>
      <w:r>
        <w:rPr>
          <w:rFonts w:hint="eastAsia"/>
          <w:color w:val="000000" w:themeColor="text1"/>
        </w:rPr>
        <w:t>/</w:t>
      </w:r>
      <w:r>
        <w:rPr>
          <w:rFonts w:hint="eastAsia"/>
          <w:color w:val="000000" w:themeColor="text1"/>
        </w:rPr>
        <w:t>共</w:t>
      </w:r>
      <w:r>
        <w:rPr>
          <w:rFonts w:hint="eastAsia"/>
          <w:color w:val="000000" w:themeColor="text1"/>
        </w:rPr>
        <w:t>21</w:t>
      </w:r>
      <w:r>
        <w:rPr>
          <w:rFonts w:hint="eastAsia"/>
          <w:color w:val="000000" w:themeColor="text1"/>
        </w:rPr>
        <w:t>页</w:t>
      </w:r>
      <w:r>
        <w:rPr>
          <w:rFonts w:hint="eastAsia"/>
          <w:color w:val="000000" w:themeColor="text1"/>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计分标准</w:t>
            </w:r>
          </w:p>
        </w:tc>
      </w:tr>
      <w:tr w:rsidR="00DB5C63">
        <w:trPr>
          <w:trHeight w:val="435"/>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2.3.2</w:t>
            </w:r>
          </w:p>
        </w:tc>
        <w:tc>
          <w:tcPr>
            <w:tcW w:w="2127"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财务人员设置</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1373" w:type="pct"/>
            <w:tcMar>
              <w:top w:w="10" w:type="dxa"/>
              <w:left w:w="10" w:type="dxa"/>
              <w:right w:w="10" w:type="dxa"/>
            </w:tcMar>
            <w:vAlign w:val="center"/>
          </w:tcPr>
          <w:p w:rsidR="00DB5C63" w:rsidRDefault="00DB5C63">
            <w:pPr>
              <w:widowControl/>
              <w:adjustRightInd/>
              <w:spacing w:line="240" w:lineRule="exact"/>
              <w:jc w:val="left"/>
              <w:textAlignment w:val="center"/>
              <w:rPr>
                <w:rFonts w:ascii="宋体" w:hAnsi="宋体" w:cs="宋体"/>
                <w:color w:val="000000" w:themeColor="text1"/>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2.3.2.1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会计人员满足相关要求。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有会计人员得</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分；会计人员为专职人员加</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分；会计人员持有会计资格证书加</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2.3.2.2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财务部负责人、采购员、出纳人员、记账人员配备情况满足相关要求。</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财务部负责人未同时兼任采购员职务，</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分；填写票据及收据的人员未同时兼任审计人员，</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分；出纳人员与记账人员分离，未相互兼任，</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w:t>
            </w:r>
          </w:p>
        </w:tc>
      </w:tr>
      <w:tr w:rsidR="00DB5C63">
        <w:trPr>
          <w:trHeight w:val="47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收费管理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2.3.3.1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收费项目及标准公开，制度上墙。</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2.3.3.2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不以会员制形式收取床位费和相关服务费。</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2.3.3.3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老年人入退院费用办理及时，老年人入院押金管理按照制度执行，及时结清出院老人押金，入退院</w:t>
            </w:r>
            <w:r>
              <w:rPr>
                <w:rFonts w:ascii="宋体" w:hAnsi="宋体" w:cs="宋体" w:hint="eastAsia"/>
                <w:color w:val="000000" w:themeColor="text1"/>
                <w:kern w:val="0"/>
                <w:sz w:val="18"/>
                <w:szCs w:val="18"/>
              </w:rPr>
              <w:t>3</w:t>
            </w:r>
            <w:r>
              <w:rPr>
                <w:rFonts w:ascii="宋体" w:hAnsi="宋体" w:cs="宋体" w:hint="eastAsia"/>
                <w:color w:val="000000" w:themeColor="text1"/>
                <w:kern w:val="0"/>
                <w:sz w:val="18"/>
                <w:szCs w:val="18"/>
              </w:rPr>
              <w:t>日内及时办理，有处理记录。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根据情况酌情得分。</w:t>
            </w:r>
          </w:p>
        </w:tc>
      </w:tr>
      <w:tr w:rsidR="00DB5C63">
        <w:trPr>
          <w:trHeight w:val="485"/>
          <w:jc w:val="center"/>
        </w:trPr>
        <w:tc>
          <w:tcPr>
            <w:tcW w:w="1024" w:type="dxa"/>
            <w:vAlign w:val="center"/>
          </w:tcPr>
          <w:p w:rsidR="00DB5C63" w:rsidRDefault="00C31C1A">
            <w:pPr>
              <w:widowControl/>
              <w:adjustRightInd/>
              <w:spacing w:line="240" w:lineRule="exact"/>
              <w:jc w:val="center"/>
              <w:textAlignment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3</w:t>
            </w:r>
          </w:p>
        </w:tc>
        <w:tc>
          <w:tcPr>
            <w:tcW w:w="4095" w:type="dxa"/>
            <w:vAlign w:val="center"/>
          </w:tcPr>
          <w:p w:rsidR="00DB5C63" w:rsidRDefault="00C31C1A">
            <w:pPr>
              <w:widowControl/>
              <w:adjustRightInd/>
              <w:spacing w:line="240" w:lineRule="exact"/>
              <w:jc w:val="center"/>
              <w:textAlignment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产出</w:t>
            </w:r>
          </w:p>
        </w:tc>
        <w:tc>
          <w:tcPr>
            <w:tcW w:w="390" w:type="dxa"/>
            <w:vAlign w:val="center"/>
          </w:tcPr>
          <w:p w:rsidR="00DB5C63" w:rsidRDefault="00C31C1A">
            <w:pPr>
              <w:widowControl/>
              <w:adjustRightInd/>
              <w:spacing w:line="240" w:lineRule="exact"/>
              <w:jc w:val="center"/>
              <w:textAlignment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390</w:t>
            </w:r>
          </w:p>
        </w:tc>
        <w:tc>
          <w:tcPr>
            <w:tcW w:w="390" w:type="dxa"/>
            <w:vAlign w:val="center"/>
          </w:tcPr>
          <w:p w:rsidR="00DB5C63" w:rsidRDefault="00DB5C63">
            <w:pPr>
              <w:widowControl/>
              <w:adjustRightInd/>
              <w:spacing w:line="240" w:lineRule="exact"/>
              <w:jc w:val="center"/>
              <w:textAlignment w:val="center"/>
              <w:rPr>
                <w:rFonts w:ascii="宋体" w:hAnsi="宋体" w:cs="宋体"/>
                <w:bCs/>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bCs/>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bCs/>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bCs/>
                <w:color w:val="000000" w:themeColor="text1"/>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bCs/>
                <w:color w:val="000000" w:themeColor="text1"/>
                <w:kern w:val="0"/>
                <w:sz w:val="18"/>
                <w:szCs w:val="18"/>
              </w:rPr>
            </w:pPr>
          </w:p>
        </w:tc>
      </w:tr>
      <w:tr w:rsidR="00DB5C63">
        <w:trPr>
          <w:trHeight w:val="47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3.1</w:t>
            </w:r>
          </w:p>
        </w:tc>
        <w:tc>
          <w:tcPr>
            <w:tcW w:w="4095" w:type="dxa"/>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服务项目</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390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3.1.1</w:t>
            </w:r>
          </w:p>
        </w:tc>
        <w:tc>
          <w:tcPr>
            <w:tcW w:w="4095" w:type="dxa"/>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出入院服务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55</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3.1.1.1</w:t>
            </w:r>
          </w:p>
        </w:tc>
        <w:tc>
          <w:tcPr>
            <w:tcW w:w="4095" w:type="dxa"/>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按照《老年人能力评估标准》</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MZ</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T</w:t>
            </w:r>
            <w:r>
              <w:rPr>
                <w:rFonts w:ascii="宋体" w:hAnsi="宋体" w:cs="宋体" w:hint="eastAsia"/>
                <w:color w:val="000000" w:themeColor="text1"/>
                <w:kern w:val="0"/>
                <w:sz w:val="18"/>
                <w:szCs w:val="18"/>
              </w:rPr>
              <w:t xml:space="preserve"> </w:t>
            </w:r>
            <w:r>
              <w:rPr>
                <w:rStyle w:val="font01"/>
                <w:rFonts w:ascii="宋体" w:eastAsia="宋体" w:hAnsi="宋体" w:cs="宋体" w:hint="default"/>
                <w:color w:val="000000" w:themeColor="text1"/>
                <w:sz w:val="18"/>
                <w:szCs w:val="18"/>
              </w:rPr>
              <w:t>039-2013</w:t>
            </w:r>
            <w:r>
              <w:rPr>
                <w:rStyle w:val="font01"/>
                <w:rFonts w:ascii="宋体" w:hAnsi="宋体" w:cs="宋体"/>
                <w:color w:val="000000" w:themeColor="text1"/>
                <w:sz w:val="18"/>
                <w:szCs w:val="18"/>
              </w:rPr>
              <w:t>）</w:t>
            </w:r>
            <w:r>
              <w:rPr>
                <w:rStyle w:val="font01"/>
                <w:rFonts w:ascii="宋体" w:eastAsia="宋体" w:hAnsi="宋体" w:cs="宋体" w:hint="default"/>
                <w:color w:val="000000" w:themeColor="text1"/>
                <w:sz w:val="18"/>
                <w:szCs w:val="18"/>
              </w:rPr>
              <w:t>的要求，做好老年人功能状况、身体状况、心理状况、服务需求的评估，评估内容至少包括老年人日常生活活动能力、精神状态、感知觉与沟通、社会参与。由评估人员、老年人或相关第三方签字确认。</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Style w:val="font01"/>
                <w:rFonts w:ascii="宋体" w:eastAsia="宋体" w:hAnsi="宋体" w:cs="宋体" w:hint="default"/>
                <w:color w:val="000000" w:themeColor="text1"/>
                <w:sz w:val="18"/>
                <w:szCs w:val="18"/>
              </w:rPr>
              <w:t>符合</w:t>
            </w:r>
            <w:r>
              <w:rPr>
                <w:rStyle w:val="font01"/>
                <w:rFonts w:ascii="宋体" w:eastAsia="宋体" w:hAnsi="宋体" w:cs="宋体" w:hint="default"/>
                <w:color w:val="000000" w:themeColor="text1"/>
                <w:sz w:val="18"/>
                <w:szCs w:val="18"/>
              </w:rPr>
              <w:t xml:space="preserve"> 1 </w:t>
            </w:r>
            <w:r>
              <w:rPr>
                <w:rStyle w:val="font01"/>
                <w:rFonts w:ascii="宋体" w:eastAsia="宋体" w:hAnsi="宋体" w:cs="宋体" w:hint="default"/>
                <w:color w:val="000000" w:themeColor="text1"/>
                <w:sz w:val="18"/>
                <w:szCs w:val="18"/>
              </w:rPr>
              <w:t>项，得</w:t>
            </w:r>
            <w:r>
              <w:rPr>
                <w:rStyle w:val="font01"/>
                <w:rFonts w:ascii="宋体" w:eastAsia="宋体" w:hAnsi="宋体" w:cs="宋体" w:hint="default"/>
                <w:color w:val="000000" w:themeColor="text1"/>
                <w:sz w:val="18"/>
                <w:szCs w:val="18"/>
              </w:rPr>
              <w:t xml:space="preserve"> 2</w:t>
            </w:r>
            <w:r>
              <w:rPr>
                <w:rStyle w:val="font01"/>
                <w:rFonts w:ascii="宋体" w:eastAsia="宋体" w:hAnsi="宋体" w:cs="宋体" w:hint="default"/>
                <w:color w:val="000000" w:themeColor="text1"/>
                <w:sz w:val="18"/>
                <w:szCs w:val="18"/>
              </w:rPr>
              <w:t>分；如未包含老年人日常生活活动能力，不得分；老年人或相关第三方未签字确认，扣</w:t>
            </w:r>
            <w:r>
              <w:rPr>
                <w:rStyle w:val="font01"/>
                <w:rFonts w:ascii="宋体" w:eastAsia="宋体" w:hAnsi="宋体" w:cs="宋体" w:hint="default"/>
                <w:color w:val="000000" w:themeColor="text1"/>
                <w:sz w:val="18"/>
                <w:szCs w:val="18"/>
              </w:rPr>
              <w:t>2</w:t>
            </w:r>
            <w:r>
              <w:rPr>
                <w:rStyle w:val="font01"/>
                <w:rFonts w:ascii="宋体" w:eastAsia="宋体" w:hAnsi="宋体" w:cs="宋体" w:hint="default"/>
                <w:color w:val="000000" w:themeColor="text1"/>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3.1.1.2</w:t>
            </w:r>
          </w:p>
        </w:tc>
        <w:tc>
          <w:tcPr>
            <w:tcW w:w="4095" w:type="dxa"/>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每</w:t>
            </w:r>
            <w:r>
              <w:rPr>
                <w:rFonts w:ascii="宋体" w:hAnsi="宋体" w:cs="宋体" w:hint="eastAsia"/>
                <w:color w:val="000000" w:themeColor="text1"/>
                <w:kern w:val="0"/>
                <w:sz w:val="18"/>
                <w:szCs w:val="18"/>
              </w:rPr>
              <w:t>6</w:t>
            </w:r>
            <w:r>
              <w:rPr>
                <w:rFonts w:ascii="宋体" w:hAnsi="宋体" w:cs="宋体" w:hint="eastAsia"/>
                <w:color w:val="000000" w:themeColor="text1"/>
                <w:kern w:val="0"/>
                <w:sz w:val="18"/>
                <w:szCs w:val="18"/>
              </w:rPr>
              <w:t>个月开展一次定期评估，当老年人的状况和需求发生变化时，开展即时评估。</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3.1.1.3</w:t>
            </w:r>
          </w:p>
        </w:tc>
        <w:tc>
          <w:tcPr>
            <w:tcW w:w="4095" w:type="dxa"/>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老年人变更护理等级、服务内容等，应及时与送养人沟通，并再次确认和修订相关服务内容。</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3.1.1.4</w:t>
            </w:r>
          </w:p>
        </w:tc>
        <w:tc>
          <w:tcPr>
            <w:tcW w:w="4095" w:type="dxa"/>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根据评估结果和老年人服务需求，制定照护服务计划，包括服务等级、服务项目、膳食要求、风险防范、照护特点等。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照护计划少一项内容，扣</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分，扣完为止。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3.1.1.5</w:t>
            </w:r>
          </w:p>
        </w:tc>
        <w:tc>
          <w:tcPr>
            <w:tcW w:w="4095" w:type="dxa"/>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与入住老年人或相关第三方签订服务合同，合同内容包括但不限于：权利义务、服务内容、服务标准、收费标准、合同的变更和解除；如收住对象为特困老年人，签订供养协议。</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t>少一项扣</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分，扣完为止。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3.1.1.6</w:t>
            </w:r>
          </w:p>
        </w:tc>
        <w:tc>
          <w:tcPr>
            <w:tcW w:w="4095" w:type="dxa"/>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有入住老年人档案，档案资料完整，并至少包括以下内容：协议书、健康检查资料、身份证复印件、照片；老年人送养人的身份证复印件，联系方式等。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t>抽查老年人档案至少</w:t>
            </w:r>
            <w:r>
              <w:rPr>
                <w:rFonts w:ascii="宋体" w:hAnsi="宋体" w:cs="宋体" w:hint="eastAsia"/>
                <w:color w:val="000000" w:themeColor="text1"/>
                <w:kern w:val="0"/>
                <w:sz w:val="18"/>
                <w:szCs w:val="18"/>
              </w:rPr>
              <w:t>5</w:t>
            </w:r>
            <w:r>
              <w:rPr>
                <w:rFonts w:ascii="宋体" w:hAnsi="宋体" w:cs="宋体" w:hint="eastAsia"/>
                <w:color w:val="000000" w:themeColor="text1"/>
                <w:kern w:val="0"/>
                <w:sz w:val="18"/>
                <w:szCs w:val="18"/>
              </w:rPr>
              <w:t>份，少一项扣</w:t>
            </w:r>
            <w:r>
              <w:rPr>
                <w:rFonts w:ascii="宋体" w:hAnsi="宋体" w:cs="宋体" w:hint="eastAsia"/>
                <w:color w:val="000000" w:themeColor="text1"/>
                <w:kern w:val="0"/>
                <w:sz w:val="18"/>
                <w:szCs w:val="18"/>
              </w:rPr>
              <w:t>0.5</w:t>
            </w:r>
            <w:r>
              <w:rPr>
                <w:rFonts w:ascii="宋体" w:hAnsi="宋体" w:cs="宋体" w:hint="eastAsia"/>
                <w:color w:val="000000" w:themeColor="text1"/>
                <w:kern w:val="0"/>
                <w:sz w:val="18"/>
                <w:szCs w:val="18"/>
              </w:rPr>
              <w:t>分，扣完为止。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3.1.1.7</w:t>
            </w:r>
          </w:p>
        </w:tc>
        <w:tc>
          <w:tcPr>
            <w:tcW w:w="4095" w:type="dxa"/>
            <w:vAlign w:val="center"/>
          </w:tcPr>
          <w:p w:rsidR="00DB5C63" w:rsidRDefault="00C31C1A">
            <w:pPr>
              <w:widowControl/>
              <w:adjustRightInd/>
              <w:spacing w:line="240" w:lineRule="exac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建立老年人健康档案，至少包括个人基本健康信息、体检报告、病史、既往史、家族史、食物及药物过敏史、健康变化记录。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t>少一项扣</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分，扣完为止。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3.1.1.8</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老年人出院记录准确、真实、完整，责任人签章完整；有出院服务终结记录。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bl>
    <w:p w:rsidR="00DB5C63" w:rsidRDefault="00C31C1A">
      <w:pPr>
        <w:pStyle w:val="aff"/>
        <w:numPr>
          <w:ilvl w:val="0"/>
          <w:numId w:val="0"/>
        </w:numPr>
        <w:spacing w:before="156" w:after="156"/>
      </w:pPr>
      <w:r>
        <w:rPr>
          <w:rFonts w:hint="eastAsia"/>
        </w:rPr>
        <w:lastRenderedPageBreak/>
        <w:t>表</w:t>
      </w:r>
      <w:r>
        <w:rPr>
          <w:rFonts w:hint="eastAsia"/>
        </w:rPr>
        <w:t xml:space="preserve">A.1  </w:t>
      </w:r>
      <w:r>
        <w:rPr>
          <w:rFonts w:hint="eastAsia"/>
        </w:rPr>
        <w:t>公建民营养老机构绩效评价表</w:t>
      </w:r>
      <w:r>
        <w:rPr>
          <w:rFonts w:hint="eastAsia"/>
        </w:rPr>
        <w:t>(</w:t>
      </w:r>
      <w:r>
        <w:rPr>
          <w:rFonts w:hint="eastAsia"/>
        </w:rPr>
        <w:t>第</w:t>
      </w:r>
      <w:r>
        <w:rPr>
          <w:rFonts w:hint="eastAsia"/>
        </w:rPr>
        <w:t>14</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3.1.2</w:t>
            </w:r>
          </w:p>
        </w:tc>
        <w:tc>
          <w:tcPr>
            <w:tcW w:w="2127"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生活照料服务</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65</w:t>
            </w: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3.1.2.1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穿衣，衣着整洁、舒适。护理员能协助失能半失能老年人穿脱衣。</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发现</w:t>
            </w:r>
            <w:r>
              <w:rPr>
                <w:rFonts w:ascii="宋体" w:hAnsi="宋体" w:cs="宋体" w:hint="eastAsia"/>
                <w:color w:val="000000"/>
                <w:kern w:val="0"/>
                <w:sz w:val="18"/>
                <w:szCs w:val="18"/>
              </w:rPr>
              <w:t>1</w:t>
            </w:r>
            <w:r>
              <w:rPr>
                <w:rFonts w:ascii="宋体" w:hAnsi="宋体" w:cs="宋体" w:hint="eastAsia"/>
                <w:color w:val="000000"/>
                <w:kern w:val="0"/>
                <w:sz w:val="18"/>
                <w:szCs w:val="18"/>
              </w:rPr>
              <w:t>例操作不规范扣</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themeColor="text1"/>
                <w:kern w:val="0"/>
                <w:sz w:val="18"/>
                <w:szCs w:val="18"/>
              </w:rPr>
              <w:t>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3.1.2.2</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修饰，面部整洁，无污垢，男性老年人胡须短。</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发现</w:t>
            </w:r>
            <w:r>
              <w:rPr>
                <w:rFonts w:ascii="宋体" w:hAnsi="宋体" w:cs="宋体" w:hint="eastAsia"/>
                <w:color w:val="000000"/>
                <w:kern w:val="0"/>
                <w:sz w:val="18"/>
                <w:szCs w:val="18"/>
              </w:rPr>
              <w:t>1</w:t>
            </w:r>
            <w:r>
              <w:rPr>
                <w:rFonts w:ascii="宋体" w:hAnsi="宋体" w:cs="宋体" w:hint="eastAsia"/>
                <w:color w:val="000000"/>
                <w:kern w:val="0"/>
                <w:sz w:val="18"/>
                <w:szCs w:val="18"/>
              </w:rPr>
              <w:t>例操作不规范扣</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themeColor="text1"/>
                <w:kern w:val="0"/>
                <w:sz w:val="18"/>
                <w:szCs w:val="18"/>
              </w:rPr>
              <w:t>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3.1.2.3</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口腔清洁，口唇、口角清洁，不干燥，无食物残渣。</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发现</w:t>
            </w:r>
            <w:r>
              <w:rPr>
                <w:rFonts w:ascii="宋体" w:hAnsi="宋体" w:cs="宋体" w:hint="eastAsia"/>
                <w:color w:val="000000"/>
                <w:kern w:val="0"/>
                <w:sz w:val="18"/>
                <w:szCs w:val="18"/>
              </w:rPr>
              <w:t>1</w:t>
            </w:r>
            <w:r>
              <w:rPr>
                <w:rFonts w:ascii="宋体" w:hAnsi="宋体" w:cs="宋体" w:hint="eastAsia"/>
                <w:color w:val="000000"/>
                <w:kern w:val="0"/>
                <w:sz w:val="18"/>
                <w:szCs w:val="18"/>
              </w:rPr>
              <w:t>例操作不规范扣</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themeColor="text1"/>
                <w:kern w:val="0"/>
                <w:sz w:val="18"/>
                <w:szCs w:val="18"/>
              </w:rPr>
              <w:t>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3.1.2.4</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饮食照料服务规范。包括协助用餐、协助饮水、喂水、喂饭、鼻饲等。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发现</w:t>
            </w:r>
            <w:r>
              <w:rPr>
                <w:rFonts w:ascii="宋体" w:hAnsi="宋体" w:cs="宋体" w:hint="eastAsia"/>
                <w:color w:val="000000"/>
                <w:kern w:val="0"/>
                <w:sz w:val="18"/>
                <w:szCs w:val="18"/>
              </w:rPr>
              <w:t>1</w:t>
            </w:r>
            <w:r>
              <w:rPr>
                <w:rFonts w:ascii="宋体" w:hAnsi="宋体" w:cs="宋体" w:hint="eastAsia"/>
                <w:color w:val="000000"/>
                <w:kern w:val="0"/>
                <w:sz w:val="18"/>
                <w:szCs w:val="18"/>
              </w:rPr>
              <w:t>例操作不规范扣</w:t>
            </w:r>
            <w:r>
              <w:rPr>
                <w:rFonts w:ascii="宋体" w:hAnsi="宋体" w:cs="宋体" w:hint="eastAsia"/>
                <w:color w:val="000000"/>
                <w:kern w:val="0"/>
                <w:sz w:val="18"/>
                <w:szCs w:val="18"/>
              </w:rPr>
              <w:t>2</w:t>
            </w:r>
            <w:r>
              <w:rPr>
                <w:rFonts w:ascii="宋体" w:hAnsi="宋体" w:cs="宋体" w:hint="eastAsia"/>
                <w:color w:val="000000"/>
                <w:kern w:val="0"/>
                <w:sz w:val="18"/>
                <w:szCs w:val="18"/>
              </w:rPr>
              <w:t>分，</w:t>
            </w:r>
            <w:r>
              <w:rPr>
                <w:rFonts w:ascii="宋体" w:hAnsi="宋体" w:cs="宋体" w:hint="eastAsia"/>
                <w:color w:val="000000" w:themeColor="text1"/>
                <w:kern w:val="0"/>
                <w:sz w:val="18"/>
                <w:szCs w:val="18"/>
              </w:rPr>
              <w:t>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3.1.2.5</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排泄护理，排泄照料服务规范、及时。包括提醒如厕、协助排便、人工取便、更换一次性尿裤、清洗便器、清洁内衣裤和会阴部等。（提供服务时，应注意保护老年人隐私）</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发现</w:t>
            </w:r>
            <w:r>
              <w:rPr>
                <w:rFonts w:ascii="宋体" w:hAnsi="宋体" w:cs="宋体" w:hint="eastAsia"/>
                <w:color w:val="000000"/>
                <w:kern w:val="0"/>
                <w:sz w:val="18"/>
                <w:szCs w:val="18"/>
              </w:rPr>
              <w:t>1</w:t>
            </w:r>
            <w:r>
              <w:rPr>
                <w:rFonts w:ascii="宋体" w:hAnsi="宋体" w:cs="宋体" w:hint="eastAsia"/>
                <w:color w:val="000000"/>
                <w:kern w:val="0"/>
                <w:sz w:val="18"/>
                <w:szCs w:val="18"/>
              </w:rPr>
              <w:t>例操作不规范扣</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themeColor="text1"/>
                <w:kern w:val="0"/>
                <w:sz w:val="18"/>
                <w:szCs w:val="18"/>
              </w:rPr>
              <w:t>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3.1.2.6</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皮肤清洁护理，头发清洁</w:t>
            </w:r>
            <w:r>
              <w:rPr>
                <w:rFonts w:ascii="宋体" w:hAnsi="宋体" w:cs="宋体" w:hint="eastAsia"/>
                <w:color w:val="000000"/>
                <w:kern w:val="0"/>
                <w:sz w:val="18"/>
                <w:szCs w:val="18"/>
              </w:rPr>
              <w:t>,</w:t>
            </w:r>
            <w:r>
              <w:rPr>
                <w:rFonts w:ascii="宋体" w:hAnsi="宋体" w:cs="宋体" w:hint="eastAsia"/>
                <w:color w:val="000000"/>
                <w:kern w:val="0"/>
                <w:sz w:val="18"/>
                <w:szCs w:val="18"/>
              </w:rPr>
              <w:t>皮肤清洁。每周至少洗澡</w:t>
            </w:r>
            <w:r>
              <w:rPr>
                <w:rFonts w:ascii="宋体" w:hAnsi="宋体" w:cs="宋体" w:hint="eastAsia"/>
                <w:color w:val="000000"/>
                <w:kern w:val="0"/>
                <w:sz w:val="18"/>
                <w:szCs w:val="18"/>
              </w:rPr>
              <w:t>1</w:t>
            </w:r>
            <w:r>
              <w:rPr>
                <w:rFonts w:ascii="宋体" w:hAnsi="宋体" w:cs="宋体" w:hint="eastAsia"/>
                <w:color w:val="000000"/>
                <w:kern w:val="0"/>
                <w:sz w:val="18"/>
                <w:szCs w:val="18"/>
              </w:rPr>
              <w:t>次。（根据季节和老年人需要可提高频次）（床上擦浴时，应注意保护老年人隐私，避免着凉）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发现</w:t>
            </w:r>
            <w:r>
              <w:rPr>
                <w:rFonts w:ascii="宋体" w:hAnsi="宋体" w:cs="宋体" w:hint="eastAsia"/>
                <w:color w:val="000000"/>
                <w:kern w:val="0"/>
                <w:sz w:val="18"/>
                <w:szCs w:val="18"/>
              </w:rPr>
              <w:t>1</w:t>
            </w:r>
            <w:r>
              <w:rPr>
                <w:rFonts w:ascii="宋体" w:hAnsi="宋体" w:cs="宋体" w:hint="eastAsia"/>
                <w:color w:val="000000"/>
                <w:kern w:val="0"/>
                <w:sz w:val="18"/>
                <w:szCs w:val="18"/>
              </w:rPr>
              <w:t>例操作不规范扣</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themeColor="text1"/>
                <w:kern w:val="0"/>
                <w:sz w:val="18"/>
                <w:szCs w:val="18"/>
              </w:rPr>
              <w:t>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3.1.2.7</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压疮预防，有预防压疮措施，并根据压疮风险评估等级，为老年人选用适合的措施。卧床老人按情况，至少每</w:t>
            </w:r>
            <w:r>
              <w:rPr>
                <w:rFonts w:ascii="宋体" w:hAnsi="宋体" w:cs="宋体" w:hint="eastAsia"/>
                <w:color w:val="000000"/>
                <w:kern w:val="0"/>
                <w:sz w:val="18"/>
                <w:szCs w:val="18"/>
              </w:rPr>
              <w:t>2</w:t>
            </w:r>
            <w:r>
              <w:rPr>
                <w:rFonts w:ascii="宋体" w:hAnsi="宋体" w:cs="宋体" w:hint="eastAsia"/>
                <w:color w:val="000000"/>
                <w:kern w:val="0"/>
                <w:sz w:val="18"/>
                <w:szCs w:val="18"/>
              </w:rPr>
              <w:t>小时翻身拍背</w:t>
            </w:r>
            <w:r>
              <w:rPr>
                <w:rFonts w:ascii="宋体" w:hAnsi="宋体" w:cs="宋体" w:hint="eastAsia"/>
                <w:color w:val="000000"/>
                <w:kern w:val="0"/>
                <w:sz w:val="18"/>
                <w:szCs w:val="18"/>
              </w:rPr>
              <w:t>1</w:t>
            </w:r>
            <w:r>
              <w:rPr>
                <w:rFonts w:ascii="宋体" w:hAnsi="宋体" w:cs="宋体" w:hint="eastAsia"/>
                <w:color w:val="000000"/>
                <w:kern w:val="0"/>
                <w:sz w:val="18"/>
                <w:szCs w:val="18"/>
              </w:rPr>
              <w:t>次，建立翻身记录表。</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发现</w:t>
            </w:r>
            <w:r>
              <w:rPr>
                <w:rFonts w:ascii="宋体" w:hAnsi="宋体" w:cs="宋体" w:hint="eastAsia"/>
                <w:color w:val="000000"/>
                <w:kern w:val="0"/>
                <w:sz w:val="18"/>
                <w:szCs w:val="18"/>
              </w:rPr>
              <w:t>1</w:t>
            </w:r>
            <w:r>
              <w:rPr>
                <w:rFonts w:ascii="宋体" w:hAnsi="宋体" w:cs="宋体" w:hint="eastAsia"/>
                <w:color w:val="000000"/>
                <w:kern w:val="0"/>
                <w:sz w:val="18"/>
                <w:szCs w:val="18"/>
              </w:rPr>
              <w:t>例操作不规范扣</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themeColor="text1"/>
                <w:kern w:val="0"/>
                <w:sz w:val="18"/>
                <w:szCs w:val="18"/>
              </w:rPr>
              <w:t>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3.1.2.8</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每日房间巡查，观察老年人的身心状况，特殊情况及时报告并协助处理，有记录。重度失能老年人的巡视频次不低于</w:t>
            </w:r>
            <w:r>
              <w:rPr>
                <w:rFonts w:ascii="宋体" w:hAnsi="宋体" w:cs="宋体" w:hint="eastAsia"/>
                <w:color w:val="000000"/>
                <w:kern w:val="0"/>
                <w:sz w:val="18"/>
                <w:szCs w:val="18"/>
              </w:rPr>
              <w:t>2</w:t>
            </w:r>
            <w:r>
              <w:rPr>
                <w:rFonts w:ascii="宋体" w:hAnsi="宋体" w:cs="宋体" w:hint="eastAsia"/>
                <w:color w:val="000000"/>
                <w:kern w:val="0"/>
                <w:sz w:val="18"/>
                <w:szCs w:val="18"/>
              </w:rPr>
              <w:t>小时</w:t>
            </w:r>
            <w:r>
              <w:rPr>
                <w:rFonts w:ascii="宋体" w:hAnsi="宋体" w:cs="宋体" w:hint="eastAsia"/>
                <w:color w:val="000000"/>
                <w:kern w:val="0"/>
                <w:sz w:val="18"/>
                <w:szCs w:val="18"/>
              </w:rPr>
              <w:t>1</w:t>
            </w:r>
            <w:r>
              <w:rPr>
                <w:rFonts w:ascii="宋体" w:hAnsi="宋体" w:cs="宋体" w:hint="eastAsia"/>
                <w:color w:val="000000"/>
                <w:kern w:val="0"/>
                <w:sz w:val="18"/>
                <w:szCs w:val="18"/>
              </w:rPr>
              <w:t>次，中度失能老年人</w:t>
            </w:r>
            <w:r>
              <w:rPr>
                <w:rFonts w:ascii="宋体" w:hAnsi="宋体" w:cs="宋体" w:hint="eastAsia"/>
                <w:color w:val="000000"/>
                <w:kern w:val="0"/>
                <w:sz w:val="18"/>
                <w:szCs w:val="18"/>
              </w:rPr>
              <w:t>24</w:t>
            </w:r>
            <w:r>
              <w:rPr>
                <w:rFonts w:ascii="宋体" w:hAnsi="宋体" w:cs="宋体" w:hint="eastAsia"/>
                <w:color w:val="000000"/>
                <w:kern w:val="0"/>
                <w:sz w:val="18"/>
                <w:szCs w:val="18"/>
              </w:rPr>
              <w:t>小时内不低于</w:t>
            </w:r>
            <w:r>
              <w:rPr>
                <w:rFonts w:ascii="宋体" w:hAnsi="宋体" w:cs="宋体" w:hint="eastAsia"/>
                <w:color w:val="000000"/>
                <w:kern w:val="0"/>
                <w:sz w:val="18"/>
                <w:szCs w:val="18"/>
              </w:rPr>
              <w:t>6</w:t>
            </w:r>
            <w:r>
              <w:rPr>
                <w:rFonts w:ascii="宋体" w:hAnsi="宋体" w:cs="宋体" w:hint="eastAsia"/>
                <w:color w:val="000000"/>
                <w:kern w:val="0"/>
                <w:sz w:val="18"/>
                <w:szCs w:val="18"/>
              </w:rPr>
              <w:t>次，轻度失能老年人</w:t>
            </w:r>
            <w:r>
              <w:rPr>
                <w:rFonts w:ascii="宋体" w:hAnsi="宋体" w:cs="宋体" w:hint="eastAsia"/>
                <w:color w:val="000000"/>
                <w:kern w:val="0"/>
                <w:sz w:val="18"/>
                <w:szCs w:val="18"/>
              </w:rPr>
              <w:t>24</w:t>
            </w:r>
            <w:r>
              <w:rPr>
                <w:rFonts w:ascii="宋体" w:hAnsi="宋体" w:cs="宋体" w:hint="eastAsia"/>
                <w:color w:val="000000"/>
                <w:kern w:val="0"/>
                <w:sz w:val="18"/>
                <w:szCs w:val="18"/>
              </w:rPr>
              <w:t>小时内不低于</w:t>
            </w:r>
            <w:r>
              <w:rPr>
                <w:rFonts w:ascii="宋体" w:hAnsi="宋体" w:cs="宋体" w:hint="eastAsia"/>
                <w:color w:val="000000"/>
                <w:kern w:val="0"/>
                <w:sz w:val="18"/>
                <w:szCs w:val="18"/>
              </w:rPr>
              <w:t>5</w:t>
            </w:r>
            <w:r>
              <w:rPr>
                <w:rFonts w:ascii="宋体" w:hAnsi="宋体" w:cs="宋体" w:hint="eastAsia"/>
                <w:color w:val="000000"/>
                <w:kern w:val="0"/>
                <w:sz w:val="18"/>
                <w:szCs w:val="18"/>
              </w:rPr>
              <w:t>次，能力完好老年人</w:t>
            </w:r>
            <w:r>
              <w:rPr>
                <w:rFonts w:ascii="宋体" w:hAnsi="宋体" w:cs="宋体" w:hint="eastAsia"/>
                <w:color w:val="000000"/>
                <w:kern w:val="0"/>
                <w:sz w:val="18"/>
                <w:szCs w:val="18"/>
              </w:rPr>
              <w:t>24</w:t>
            </w:r>
            <w:r>
              <w:rPr>
                <w:rFonts w:ascii="宋体" w:hAnsi="宋体" w:cs="宋体" w:hint="eastAsia"/>
                <w:color w:val="000000"/>
                <w:kern w:val="0"/>
                <w:sz w:val="18"/>
                <w:szCs w:val="18"/>
              </w:rPr>
              <w:t>小时内不低于</w:t>
            </w:r>
            <w:r>
              <w:rPr>
                <w:rFonts w:ascii="宋体" w:hAnsi="宋体" w:cs="宋体" w:hint="eastAsia"/>
                <w:color w:val="000000"/>
                <w:kern w:val="0"/>
                <w:sz w:val="18"/>
                <w:szCs w:val="18"/>
              </w:rPr>
              <w:t>2</w:t>
            </w:r>
            <w:r>
              <w:rPr>
                <w:rFonts w:ascii="宋体" w:hAnsi="宋体" w:cs="宋体" w:hint="eastAsia"/>
                <w:color w:val="000000"/>
                <w:kern w:val="0"/>
                <w:sz w:val="18"/>
                <w:szCs w:val="18"/>
              </w:rPr>
              <w:t>次（夜间至少巡视</w:t>
            </w:r>
            <w:r>
              <w:rPr>
                <w:rFonts w:ascii="宋体" w:hAnsi="宋体" w:cs="宋体" w:hint="eastAsia"/>
                <w:color w:val="000000"/>
                <w:kern w:val="0"/>
                <w:sz w:val="18"/>
                <w:szCs w:val="18"/>
              </w:rPr>
              <w:t>1</w:t>
            </w:r>
            <w:r>
              <w:rPr>
                <w:rFonts w:ascii="宋体" w:hAnsi="宋体" w:cs="宋体" w:hint="eastAsia"/>
                <w:color w:val="000000"/>
                <w:kern w:val="0"/>
                <w:sz w:val="18"/>
                <w:szCs w:val="18"/>
              </w:rPr>
              <w:t>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查看巡查记录，根据情况酌情得分。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3.1.2.9</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24</w:t>
            </w:r>
            <w:r>
              <w:rPr>
                <w:rFonts w:ascii="宋体" w:hAnsi="宋体" w:cs="宋体" w:hint="eastAsia"/>
                <w:color w:val="000000"/>
                <w:kern w:val="0"/>
                <w:sz w:val="18"/>
                <w:szCs w:val="18"/>
              </w:rPr>
              <w:t>小时护理值班，有交接班记录表，包括时间、人员、特殊老人的诊断、基本生命体征、异常情况、处理方法及结果。</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）按照楼层建立交接班表，如跨楼层床位数不大于</w:t>
            </w:r>
            <w:r>
              <w:rPr>
                <w:rFonts w:ascii="宋体" w:hAnsi="宋体" w:cs="宋体" w:hint="eastAsia"/>
                <w:color w:val="000000"/>
                <w:kern w:val="0"/>
                <w:sz w:val="18"/>
                <w:szCs w:val="18"/>
              </w:rPr>
              <w:t>60</w:t>
            </w:r>
            <w:r>
              <w:rPr>
                <w:rFonts w:ascii="宋体" w:hAnsi="宋体" w:cs="宋体" w:hint="eastAsia"/>
                <w:color w:val="000000"/>
                <w:kern w:val="0"/>
                <w:sz w:val="18"/>
                <w:szCs w:val="18"/>
              </w:rPr>
              <w:t>床；</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）内容完整；</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3</w:t>
            </w:r>
            <w:r>
              <w:rPr>
                <w:rFonts w:ascii="宋体" w:hAnsi="宋体" w:cs="宋体" w:hint="eastAsia"/>
                <w:color w:val="000000"/>
                <w:kern w:val="0"/>
                <w:sz w:val="18"/>
                <w:szCs w:val="18"/>
              </w:rPr>
              <w:t>）书写规范。</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满足（</w:t>
            </w:r>
            <w:r>
              <w:rPr>
                <w:rFonts w:ascii="宋体" w:hAnsi="宋体" w:cs="宋体" w:hint="eastAsia"/>
                <w:color w:val="000000"/>
                <w:kern w:val="0"/>
                <w:sz w:val="18"/>
                <w:szCs w:val="18"/>
              </w:rPr>
              <w:t>1</w:t>
            </w:r>
            <w:r>
              <w:rPr>
                <w:rFonts w:ascii="宋体" w:hAnsi="宋体" w:cs="宋体" w:hint="eastAsia"/>
                <w:color w:val="000000"/>
                <w:kern w:val="0"/>
                <w:sz w:val="18"/>
                <w:szCs w:val="18"/>
              </w:rPr>
              <w:t>）项得</w:t>
            </w:r>
            <w:r>
              <w:rPr>
                <w:rFonts w:ascii="宋体" w:hAnsi="宋体" w:cs="宋体" w:hint="eastAsia"/>
                <w:color w:val="000000"/>
                <w:kern w:val="0"/>
                <w:sz w:val="18"/>
                <w:szCs w:val="18"/>
              </w:rPr>
              <w:t>4</w:t>
            </w:r>
            <w:r>
              <w:rPr>
                <w:rFonts w:ascii="宋体" w:hAnsi="宋体" w:cs="宋体" w:hint="eastAsia"/>
                <w:color w:val="000000"/>
                <w:kern w:val="0"/>
                <w:sz w:val="18"/>
                <w:szCs w:val="18"/>
              </w:rPr>
              <w:t>分，满足（</w:t>
            </w:r>
            <w:r>
              <w:rPr>
                <w:rFonts w:ascii="宋体" w:hAnsi="宋体" w:cs="宋体" w:hint="eastAsia"/>
                <w:color w:val="000000"/>
                <w:kern w:val="0"/>
                <w:sz w:val="18"/>
                <w:szCs w:val="18"/>
              </w:rPr>
              <w:t>1</w:t>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）项得</w:t>
            </w:r>
            <w:r>
              <w:rPr>
                <w:rFonts w:ascii="宋体" w:hAnsi="宋体" w:cs="宋体" w:hint="eastAsia"/>
                <w:color w:val="000000"/>
                <w:kern w:val="0"/>
                <w:sz w:val="18"/>
                <w:szCs w:val="18"/>
              </w:rPr>
              <w:t>6</w:t>
            </w:r>
            <w:r>
              <w:rPr>
                <w:rFonts w:ascii="宋体" w:hAnsi="宋体" w:cs="宋体" w:hint="eastAsia"/>
                <w:color w:val="000000"/>
                <w:kern w:val="0"/>
                <w:sz w:val="18"/>
                <w:szCs w:val="18"/>
              </w:rPr>
              <w:t>分，全部满足得</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3.1.3</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膳食服务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49</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3.1.3.1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一日三餐，食谱符合营养学、卫生学要求和老人饮食习惯，食谱一周更新一次，及时存档。可根据老年人疾病情况及需求制定个性化食谱。</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3.1.3.2</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有服务人员或护理人员为老年人服务，提供分餐或助餐服务。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3.1.3.3</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每餐后对餐（饮）具、送餐工具清洗消毒，有记录。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3.1.3.4</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由专人做留样记录，每餐食品成品的每个品种留样量不少于</w:t>
            </w:r>
            <w:r>
              <w:rPr>
                <w:rFonts w:ascii="宋体" w:hAnsi="宋体" w:cs="宋体" w:hint="eastAsia"/>
                <w:color w:val="000000"/>
                <w:kern w:val="0"/>
                <w:sz w:val="18"/>
                <w:szCs w:val="18"/>
              </w:rPr>
              <w:t>100g</w:t>
            </w:r>
            <w:r>
              <w:rPr>
                <w:rFonts w:ascii="宋体" w:hAnsi="宋体" w:cs="宋体" w:hint="eastAsia"/>
                <w:color w:val="000000"/>
                <w:kern w:val="0"/>
                <w:sz w:val="18"/>
                <w:szCs w:val="18"/>
              </w:rPr>
              <w:t>，留样容器外应记录食品名称、时间、餐别、采样人，将留样盒放入冰箱</w:t>
            </w:r>
            <w:r>
              <w:rPr>
                <w:rFonts w:ascii="宋体" w:hAnsi="宋体" w:cs="宋体" w:hint="eastAsia"/>
                <w:color w:val="000000"/>
                <w:kern w:val="0"/>
                <w:sz w:val="18"/>
                <w:szCs w:val="18"/>
              </w:rPr>
              <w:t>0-4</w:t>
            </w:r>
            <w:r>
              <w:rPr>
                <w:rFonts w:ascii="宋体" w:hAnsi="宋体" w:cs="宋体" w:hint="eastAsia"/>
                <w:color w:val="000000"/>
                <w:kern w:val="0"/>
                <w:sz w:val="18"/>
                <w:szCs w:val="18"/>
              </w:rPr>
              <w:t>摄氏度，且留样保存至少</w:t>
            </w:r>
            <w:r>
              <w:rPr>
                <w:rFonts w:ascii="宋体" w:hAnsi="宋体" w:cs="宋体" w:hint="eastAsia"/>
                <w:color w:val="000000"/>
                <w:kern w:val="0"/>
                <w:sz w:val="18"/>
                <w:szCs w:val="18"/>
              </w:rPr>
              <w:t>48h</w:t>
            </w:r>
            <w:r>
              <w:rPr>
                <w:rFonts w:ascii="宋体" w:hAnsi="宋体" w:cs="宋体" w:hint="eastAsia"/>
                <w:color w:val="000000"/>
                <w:kern w:val="0"/>
                <w:sz w:val="18"/>
                <w:szCs w:val="18"/>
              </w:rPr>
              <w:t>以上</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记录不全得</w:t>
            </w:r>
            <w:r>
              <w:rPr>
                <w:rFonts w:ascii="宋体" w:hAnsi="宋体" w:cs="宋体" w:hint="eastAsia"/>
                <w:color w:val="000000"/>
                <w:kern w:val="0"/>
                <w:sz w:val="18"/>
                <w:szCs w:val="18"/>
              </w:rPr>
              <w:t>1</w:t>
            </w:r>
            <w:r>
              <w:rPr>
                <w:rFonts w:ascii="宋体" w:hAnsi="宋体" w:cs="宋体" w:hint="eastAsia"/>
                <w:color w:val="000000"/>
                <w:kern w:val="0"/>
                <w:sz w:val="18"/>
                <w:szCs w:val="18"/>
              </w:rPr>
              <w:t>分。</w:t>
            </w:r>
          </w:p>
        </w:tc>
      </w:tr>
    </w:tbl>
    <w:p w:rsidR="00DB5C63" w:rsidRDefault="00C31C1A">
      <w:pPr>
        <w:pStyle w:val="aff"/>
        <w:numPr>
          <w:ilvl w:val="0"/>
          <w:numId w:val="0"/>
        </w:numPr>
        <w:spacing w:before="156" w:after="156"/>
      </w:pPr>
      <w:r>
        <w:rPr>
          <w:rFonts w:hint="eastAsia"/>
        </w:rPr>
        <w:lastRenderedPageBreak/>
        <w:t>表</w:t>
      </w:r>
      <w:r>
        <w:rPr>
          <w:rFonts w:hint="eastAsia"/>
        </w:rPr>
        <w:t xml:space="preserve">A.1  </w:t>
      </w:r>
      <w:r>
        <w:rPr>
          <w:rFonts w:hint="eastAsia"/>
        </w:rPr>
        <w:t>公建民营养老机构绩效评价表</w:t>
      </w:r>
      <w:r>
        <w:rPr>
          <w:rFonts w:hint="eastAsia"/>
        </w:rPr>
        <w:t>(</w:t>
      </w:r>
      <w:r>
        <w:rPr>
          <w:rFonts w:hint="eastAsia"/>
        </w:rPr>
        <w:t>第</w:t>
      </w:r>
      <w:r>
        <w:rPr>
          <w:rFonts w:hint="eastAsia"/>
        </w:rPr>
        <w:t>15</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3.1.3.5</w:t>
            </w:r>
          </w:p>
        </w:tc>
        <w:tc>
          <w:tcPr>
            <w:tcW w:w="2127"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定期检查防鼠、防蝇、防虫害装置的使用情况并有相应检查记录，厨房内无虫害迹象。</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3.1.3.6</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垃圾日产日清，有处理记录。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3.1.3.7</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食材原料外包装标识符合要求，按照外包装标识的条件和要求规范贮存，并定期检查，及时清理变质或者超过保质期的食品。</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3.1.4</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清洁卫生服务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3.1.4.1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环境清洁，地面无积水、无水渍、无污垢、无积存垃圾；墙面、窗户、天花板、灯具、标牌等，无污垢、无破损、无蜘蛛网等；无异味。</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发现</w:t>
            </w:r>
            <w:r>
              <w:rPr>
                <w:rFonts w:ascii="宋体" w:hAnsi="宋体" w:cs="宋体" w:hint="eastAsia"/>
                <w:color w:val="000000"/>
                <w:kern w:val="0"/>
                <w:sz w:val="18"/>
                <w:szCs w:val="18"/>
              </w:rPr>
              <w:t>1</w:t>
            </w:r>
            <w:r>
              <w:rPr>
                <w:rFonts w:ascii="宋体" w:hAnsi="宋体" w:cs="宋体" w:hint="eastAsia"/>
                <w:color w:val="000000"/>
                <w:kern w:val="0"/>
                <w:sz w:val="18"/>
                <w:szCs w:val="18"/>
              </w:rPr>
              <w:t>处未达要求扣</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themeColor="text1"/>
                <w:kern w:val="0"/>
                <w:sz w:val="18"/>
                <w:szCs w:val="18"/>
              </w:rPr>
              <w:t>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3.1.4.2</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居室清洁，地面干燥、无水渍、无污渍及渣屑；床边、桌面、柜面及柜面物品、生活用品表面无灰尘、无污渍；窗帘、门帘等物品无尘土、无污渍；无异味。</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发现</w:t>
            </w:r>
            <w:r>
              <w:rPr>
                <w:rFonts w:ascii="宋体" w:hAnsi="宋体" w:cs="宋体" w:hint="eastAsia"/>
                <w:color w:val="000000"/>
                <w:kern w:val="0"/>
                <w:sz w:val="18"/>
                <w:szCs w:val="18"/>
              </w:rPr>
              <w:t>1</w:t>
            </w:r>
            <w:r>
              <w:rPr>
                <w:rFonts w:ascii="宋体" w:hAnsi="宋体" w:cs="宋体" w:hint="eastAsia"/>
                <w:color w:val="000000"/>
                <w:kern w:val="0"/>
                <w:sz w:val="18"/>
                <w:szCs w:val="18"/>
              </w:rPr>
              <w:t>处未达要求扣</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themeColor="text1"/>
                <w:kern w:val="0"/>
                <w:sz w:val="18"/>
                <w:szCs w:val="18"/>
              </w:rPr>
              <w:t>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3.1.4.3</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老年人卫生间、洗浴空间：</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）无异味；</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）地面、洗手盆台面、墙壁墙角清洁干燥、无水渍、无污渍及渣屑；</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3</w:t>
            </w:r>
            <w:r>
              <w:rPr>
                <w:rFonts w:ascii="宋体" w:hAnsi="宋体" w:cs="宋体" w:hint="eastAsia"/>
                <w:color w:val="000000"/>
                <w:kern w:val="0"/>
                <w:sz w:val="18"/>
                <w:szCs w:val="18"/>
              </w:rPr>
              <w:t>）便器内外清洁无便迹、无污垢，定期消毒。</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发现</w:t>
            </w:r>
            <w:r>
              <w:rPr>
                <w:rFonts w:ascii="宋体" w:hAnsi="宋体" w:cs="宋体" w:hint="eastAsia"/>
                <w:color w:val="000000"/>
                <w:kern w:val="0"/>
                <w:sz w:val="18"/>
                <w:szCs w:val="18"/>
              </w:rPr>
              <w:t>1</w:t>
            </w:r>
            <w:r>
              <w:rPr>
                <w:rFonts w:ascii="宋体" w:hAnsi="宋体" w:cs="宋体" w:hint="eastAsia"/>
                <w:color w:val="000000"/>
                <w:kern w:val="0"/>
                <w:sz w:val="18"/>
                <w:szCs w:val="18"/>
              </w:rPr>
              <w:t>处未达要求扣</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themeColor="text1"/>
                <w:kern w:val="0"/>
                <w:sz w:val="18"/>
                <w:szCs w:val="18"/>
              </w:rPr>
              <w:t>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3.1.4.4</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设施设备清洁，分类放置，分类使用，清洁设施设备、用具使用后进行消毒，并悬挂晾晒，有消毒记录。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发现</w:t>
            </w:r>
            <w:r>
              <w:rPr>
                <w:rFonts w:ascii="宋体" w:hAnsi="宋体" w:cs="宋体" w:hint="eastAsia"/>
                <w:color w:val="000000"/>
                <w:kern w:val="0"/>
                <w:sz w:val="18"/>
                <w:szCs w:val="18"/>
              </w:rPr>
              <w:t>1</w:t>
            </w:r>
            <w:r>
              <w:rPr>
                <w:rFonts w:ascii="宋体" w:hAnsi="宋体" w:cs="宋体" w:hint="eastAsia"/>
                <w:color w:val="000000"/>
                <w:kern w:val="0"/>
                <w:sz w:val="18"/>
                <w:szCs w:val="18"/>
              </w:rPr>
              <w:t>处未达要求扣</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themeColor="text1"/>
                <w:kern w:val="0"/>
                <w:sz w:val="18"/>
                <w:szCs w:val="18"/>
              </w:rPr>
              <w:t>扣完为止。</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3.1.5</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洗涤服务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3.1.5.1</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床上用品每月至少清洗</w:t>
            </w:r>
            <w:r>
              <w:rPr>
                <w:rFonts w:ascii="宋体" w:hAnsi="宋体" w:cs="宋体" w:hint="eastAsia"/>
                <w:color w:val="000000"/>
                <w:kern w:val="0"/>
                <w:sz w:val="18"/>
                <w:szCs w:val="18"/>
              </w:rPr>
              <w:t>2</w:t>
            </w:r>
            <w:r>
              <w:rPr>
                <w:rFonts w:ascii="宋体" w:hAnsi="宋体" w:cs="宋体" w:hint="eastAsia"/>
                <w:color w:val="000000"/>
                <w:kern w:val="0"/>
                <w:sz w:val="18"/>
                <w:szCs w:val="18"/>
              </w:rPr>
              <w:t>次。衣物一般每周至少清洗</w:t>
            </w:r>
            <w:r>
              <w:rPr>
                <w:rFonts w:ascii="宋体" w:hAnsi="宋体" w:cs="宋体" w:hint="eastAsia"/>
                <w:color w:val="000000"/>
                <w:kern w:val="0"/>
                <w:sz w:val="18"/>
                <w:szCs w:val="18"/>
              </w:rPr>
              <w:t>1</w:t>
            </w:r>
            <w:r>
              <w:rPr>
                <w:rFonts w:ascii="宋体" w:hAnsi="宋体" w:cs="宋体" w:hint="eastAsia"/>
                <w:color w:val="000000"/>
                <w:kern w:val="0"/>
                <w:sz w:val="18"/>
                <w:szCs w:val="18"/>
              </w:rPr>
              <w:t>次。特殊污衣物随时处理清洗。有清洗记录。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3.1.5.2</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织物收集、送洗、送回，衣物完好无损，整理后准确无误送还，有送还记录。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3.1.5.3</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衣物消毒、干燥，有消毒记录。被污染的衣物单独清洗，洗涤过程采用常温冲洗后，经浸泡消毒再进行清洗的程序，有消毒记录。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3.1.5.4</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常规洗涤设备每日清洗，每周消毒，污洗设备一洗一消，有消毒记录。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3.1.5.5</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提供衣物干洗服务。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3.1.6</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教育服务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3.1.6.1</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老年教育服务及课程安排合理。</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每半年至少举办</w:t>
            </w:r>
            <w:r>
              <w:rPr>
                <w:rFonts w:ascii="宋体" w:hAnsi="宋体" w:cs="宋体" w:hint="eastAsia"/>
                <w:color w:val="000000"/>
                <w:kern w:val="0"/>
                <w:sz w:val="18"/>
                <w:szCs w:val="18"/>
              </w:rPr>
              <w:t>1</w:t>
            </w:r>
            <w:r>
              <w:rPr>
                <w:rFonts w:ascii="宋体" w:hAnsi="宋体" w:cs="宋体" w:hint="eastAsia"/>
                <w:color w:val="000000"/>
                <w:kern w:val="0"/>
                <w:sz w:val="18"/>
                <w:szCs w:val="18"/>
              </w:rPr>
              <w:t>次老年课堂或各类知识讲座，得</w:t>
            </w:r>
            <w:r>
              <w:rPr>
                <w:rFonts w:ascii="宋体" w:hAnsi="宋体" w:cs="宋体" w:hint="eastAsia"/>
                <w:color w:val="000000"/>
                <w:kern w:val="0"/>
                <w:sz w:val="18"/>
                <w:szCs w:val="18"/>
              </w:rPr>
              <w:t>2</w:t>
            </w:r>
            <w:r>
              <w:rPr>
                <w:rFonts w:ascii="宋体" w:hAnsi="宋体" w:cs="宋体" w:hint="eastAsia"/>
                <w:color w:val="000000"/>
                <w:kern w:val="0"/>
                <w:sz w:val="18"/>
                <w:szCs w:val="18"/>
              </w:rPr>
              <w:t>分；每季度至少举办</w:t>
            </w:r>
            <w:r>
              <w:rPr>
                <w:rFonts w:ascii="宋体" w:hAnsi="宋体" w:cs="宋体" w:hint="eastAsia"/>
                <w:color w:val="000000"/>
                <w:kern w:val="0"/>
                <w:sz w:val="18"/>
                <w:szCs w:val="18"/>
              </w:rPr>
              <w:t>1</w:t>
            </w:r>
            <w:r>
              <w:rPr>
                <w:rFonts w:ascii="宋体" w:hAnsi="宋体" w:cs="宋体" w:hint="eastAsia"/>
                <w:color w:val="000000"/>
                <w:kern w:val="0"/>
                <w:sz w:val="18"/>
                <w:szCs w:val="18"/>
              </w:rPr>
              <w:t>次老年课堂或各类知识讲座，得</w:t>
            </w:r>
            <w:r>
              <w:rPr>
                <w:rFonts w:ascii="宋体" w:hAnsi="宋体" w:cs="宋体" w:hint="eastAsia"/>
                <w:color w:val="000000"/>
                <w:kern w:val="0"/>
                <w:sz w:val="18"/>
                <w:szCs w:val="18"/>
              </w:rPr>
              <w:t>3</w:t>
            </w:r>
            <w:r>
              <w:rPr>
                <w:rFonts w:ascii="宋体" w:hAnsi="宋体" w:cs="宋体" w:hint="eastAsia"/>
                <w:color w:val="000000"/>
                <w:kern w:val="0"/>
                <w:sz w:val="18"/>
                <w:szCs w:val="18"/>
              </w:rPr>
              <w:t>分；设立老年大学，或位置方便参与周边老年大学学习点，有系统的课程安排，得</w:t>
            </w:r>
            <w:r>
              <w:rPr>
                <w:rFonts w:ascii="宋体" w:hAnsi="宋体" w:cs="宋体" w:hint="eastAsia"/>
                <w:color w:val="000000"/>
                <w:kern w:val="0"/>
                <w:sz w:val="18"/>
                <w:szCs w:val="18"/>
              </w:rPr>
              <w:t>4</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3.1.6.2</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有独立的场地，有专门的教学设备且能正常使用。</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sz w:val="18"/>
                <w:szCs w:val="18"/>
              </w:rPr>
            </w:pPr>
          </w:p>
        </w:tc>
      </w:tr>
    </w:tbl>
    <w:p w:rsidR="00DB5C63" w:rsidRDefault="00DB5C63">
      <w:pPr>
        <w:pStyle w:val="affffe"/>
        <w:ind w:firstLineChars="0" w:firstLine="0"/>
        <w:jc w:val="center"/>
      </w:pPr>
    </w:p>
    <w:p w:rsidR="00DB5C63" w:rsidRDefault="00C31C1A">
      <w:pPr>
        <w:pStyle w:val="aff"/>
        <w:numPr>
          <w:ilvl w:val="0"/>
          <w:numId w:val="0"/>
        </w:numPr>
        <w:spacing w:before="156" w:after="156"/>
      </w:pPr>
      <w:r>
        <w:rPr>
          <w:rFonts w:hint="eastAsia"/>
        </w:rPr>
        <w:lastRenderedPageBreak/>
        <w:t>表</w:t>
      </w:r>
      <w:r>
        <w:rPr>
          <w:rFonts w:hint="eastAsia"/>
        </w:rPr>
        <w:t xml:space="preserve">A.1  </w:t>
      </w:r>
      <w:r>
        <w:rPr>
          <w:rFonts w:hint="eastAsia"/>
        </w:rPr>
        <w:t>公建民营养老机构绩效评价表</w:t>
      </w:r>
      <w:r>
        <w:rPr>
          <w:rFonts w:hint="eastAsia"/>
        </w:rPr>
        <w:t>(</w:t>
      </w:r>
      <w:r>
        <w:rPr>
          <w:rFonts w:hint="eastAsia"/>
        </w:rPr>
        <w:t>第</w:t>
      </w:r>
      <w:r>
        <w:rPr>
          <w:rFonts w:hint="eastAsia"/>
        </w:rPr>
        <w:t>16</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3.1.6.3</w:t>
            </w:r>
          </w:p>
        </w:tc>
        <w:tc>
          <w:tcPr>
            <w:tcW w:w="2127"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健康教育，每月至少开展</w:t>
            </w:r>
            <w:r>
              <w:rPr>
                <w:rFonts w:ascii="宋体" w:hAnsi="宋体" w:cs="宋体" w:hint="eastAsia"/>
                <w:color w:val="000000"/>
                <w:kern w:val="0"/>
                <w:sz w:val="18"/>
                <w:szCs w:val="18"/>
              </w:rPr>
              <w:t>1</w:t>
            </w:r>
            <w:r>
              <w:rPr>
                <w:rFonts w:ascii="宋体" w:hAnsi="宋体" w:cs="宋体" w:hint="eastAsia"/>
                <w:color w:val="000000"/>
                <w:kern w:val="0"/>
                <w:sz w:val="18"/>
                <w:szCs w:val="18"/>
              </w:rPr>
              <w:t>次健康教育活动，查看记录。</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DB5C63">
            <w:pPr>
              <w:widowControl/>
              <w:adjustRightInd/>
              <w:spacing w:line="240" w:lineRule="exact"/>
              <w:jc w:val="left"/>
              <w:textAlignment w:val="center"/>
              <w:rPr>
                <w:rFonts w:ascii="宋体" w:hAnsi="宋体" w:cs="宋体"/>
                <w:color w:val="00000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3.1.6.4</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教育内容丰富，包括安全知识、思想道德、科学文化、心理健康、法律法规、消费理财、闲暇生活、代际沟通、生命尊严等。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提供</w:t>
            </w:r>
            <w:r>
              <w:rPr>
                <w:rFonts w:ascii="宋体" w:hAnsi="宋体" w:cs="宋体" w:hint="eastAsia"/>
                <w:color w:val="000000"/>
                <w:kern w:val="0"/>
                <w:sz w:val="18"/>
                <w:szCs w:val="18"/>
              </w:rPr>
              <w:t>3</w:t>
            </w:r>
            <w:r>
              <w:rPr>
                <w:rFonts w:ascii="宋体" w:hAnsi="宋体" w:cs="宋体" w:hint="eastAsia"/>
                <w:color w:val="000000"/>
                <w:kern w:val="0"/>
                <w:sz w:val="18"/>
                <w:szCs w:val="18"/>
              </w:rPr>
              <w:t>种以上教育内容的，得</w:t>
            </w:r>
            <w:r>
              <w:rPr>
                <w:rFonts w:ascii="宋体" w:hAnsi="宋体" w:cs="宋体" w:hint="eastAsia"/>
                <w:color w:val="000000"/>
                <w:kern w:val="0"/>
                <w:sz w:val="18"/>
                <w:szCs w:val="18"/>
              </w:rPr>
              <w:t>1</w:t>
            </w:r>
            <w:r>
              <w:rPr>
                <w:rFonts w:ascii="宋体" w:hAnsi="宋体" w:cs="宋体" w:hint="eastAsia"/>
                <w:color w:val="000000"/>
                <w:kern w:val="0"/>
                <w:sz w:val="18"/>
                <w:szCs w:val="18"/>
              </w:rPr>
              <w:t>分；提供</w:t>
            </w:r>
            <w:r>
              <w:rPr>
                <w:rFonts w:ascii="宋体" w:hAnsi="宋体" w:cs="宋体" w:hint="eastAsia"/>
                <w:color w:val="000000"/>
                <w:kern w:val="0"/>
                <w:sz w:val="18"/>
                <w:szCs w:val="18"/>
              </w:rPr>
              <w:t>4-6</w:t>
            </w:r>
            <w:r>
              <w:rPr>
                <w:rFonts w:ascii="宋体" w:hAnsi="宋体" w:cs="宋体" w:hint="eastAsia"/>
                <w:color w:val="000000"/>
                <w:kern w:val="0"/>
                <w:sz w:val="18"/>
                <w:szCs w:val="18"/>
              </w:rPr>
              <w:t>种的，得</w:t>
            </w:r>
            <w:r>
              <w:rPr>
                <w:rFonts w:ascii="宋体" w:hAnsi="宋体" w:cs="宋体" w:hint="eastAsia"/>
                <w:color w:val="000000"/>
                <w:kern w:val="0"/>
                <w:sz w:val="18"/>
                <w:szCs w:val="18"/>
              </w:rPr>
              <w:t>2</w:t>
            </w:r>
            <w:r>
              <w:rPr>
                <w:rFonts w:ascii="宋体" w:hAnsi="宋体" w:cs="宋体" w:hint="eastAsia"/>
                <w:color w:val="000000"/>
                <w:kern w:val="0"/>
                <w:sz w:val="18"/>
                <w:szCs w:val="18"/>
              </w:rPr>
              <w:t>分；提供</w:t>
            </w:r>
            <w:r>
              <w:rPr>
                <w:rFonts w:ascii="宋体" w:hAnsi="宋体" w:cs="宋体" w:hint="eastAsia"/>
                <w:color w:val="000000"/>
                <w:kern w:val="0"/>
                <w:sz w:val="18"/>
                <w:szCs w:val="18"/>
              </w:rPr>
              <w:t>7</w:t>
            </w:r>
            <w:r>
              <w:rPr>
                <w:rFonts w:ascii="宋体" w:hAnsi="宋体" w:cs="宋体" w:hint="eastAsia"/>
                <w:color w:val="000000"/>
                <w:kern w:val="0"/>
                <w:sz w:val="18"/>
                <w:szCs w:val="18"/>
              </w:rPr>
              <w:t>种及以上的，得</w:t>
            </w:r>
            <w:r>
              <w:rPr>
                <w:rFonts w:ascii="宋体" w:hAnsi="宋体" w:cs="宋体" w:hint="eastAsia"/>
                <w:color w:val="000000"/>
                <w:kern w:val="0"/>
                <w:sz w:val="18"/>
                <w:szCs w:val="18"/>
              </w:rPr>
              <w:t>3</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3.1.6.5</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有视频、照片、文字等服务记录。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3.1.7</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心理</w:t>
            </w:r>
            <w:r>
              <w:rPr>
                <w:rFonts w:ascii="宋体" w:hAnsi="宋体" w:cs="宋体" w:hint="eastAsia"/>
                <w:color w:val="000000"/>
                <w:kern w:val="0"/>
                <w:sz w:val="18"/>
                <w:szCs w:val="18"/>
              </w:rPr>
              <w:t>/</w:t>
            </w:r>
            <w:r>
              <w:rPr>
                <w:rFonts w:ascii="宋体" w:hAnsi="宋体" w:cs="宋体" w:hint="eastAsia"/>
                <w:color w:val="000000"/>
                <w:kern w:val="0"/>
                <w:sz w:val="18"/>
                <w:szCs w:val="18"/>
              </w:rPr>
              <w:t>精神支持服务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3.1.7.1</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新入住老年人“适应计划”，有记录。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3.1.7.2</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极端个人问题的解决计划，对重点老年人有防范措施及记录。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3.1.7.3</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根据老年人需求，定期为老年人开展个案、小组等多种形式活动，有档案。</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3.1.7.4</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心理危机处理，对于有心理问题或问题倾向的老年人及时开展评估，有干预措施。</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3.1.7.5</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开展心理咨询活动，按照应急处理程序，报告及时，妥善处理，有记录。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3.1.7.6</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心理护理，定期组织老年人进行情感交流和社会交往。</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3.1.7.7</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第三方心理支持，必要时请精神科医师等专业人员协助处理或转至医疗机构。</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3.1.7.8</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根据老年人需求，由社会工作师开展个案、小组活动。</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3.1.8</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文化娱乐服务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23</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3.1.8.1</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有计划的团体性娱乐活动，每年开展不少于</w:t>
            </w:r>
            <w:r>
              <w:rPr>
                <w:rFonts w:ascii="宋体" w:hAnsi="宋体" w:cs="宋体" w:hint="eastAsia"/>
                <w:color w:val="000000"/>
                <w:kern w:val="0"/>
                <w:sz w:val="18"/>
                <w:szCs w:val="18"/>
              </w:rPr>
              <w:t>5</w:t>
            </w:r>
            <w:r>
              <w:rPr>
                <w:rFonts w:ascii="宋体" w:hAnsi="宋体" w:cs="宋体" w:hint="eastAsia"/>
                <w:color w:val="000000"/>
                <w:kern w:val="0"/>
                <w:sz w:val="18"/>
                <w:szCs w:val="18"/>
              </w:rPr>
              <w:t>次传统节日、特殊纪念日活动，有记录。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3.1.8.2</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日常及特色活动计划提前一周张贴通知告知老年人，包括主题、时间、地点、过程、参与人员等。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8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3.1.8.3</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适应服务对象的娱乐活动，如基本的棋类、阅读等活动，每日开展至少</w:t>
            </w:r>
            <w:r>
              <w:rPr>
                <w:rFonts w:ascii="宋体" w:hAnsi="宋体" w:cs="宋体" w:hint="eastAsia"/>
                <w:color w:val="000000"/>
                <w:kern w:val="0"/>
                <w:sz w:val="18"/>
                <w:szCs w:val="18"/>
              </w:rPr>
              <w:t>2</w:t>
            </w:r>
            <w:r>
              <w:rPr>
                <w:rFonts w:ascii="宋体" w:hAnsi="宋体" w:cs="宋体" w:hint="eastAsia"/>
                <w:color w:val="000000"/>
                <w:kern w:val="0"/>
                <w:sz w:val="18"/>
                <w:szCs w:val="18"/>
              </w:rPr>
              <w:t>次，查看记录。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86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3.1.8.4</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娱乐活动类型丰富，能组织院外的活动，一年至少</w:t>
            </w:r>
            <w:r>
              <w:rPr>
                <w:rFonts w:ascii="宋体" w:hAnsi="宋体" w:cs="宋体" w:hint="eastAsia"/>
                <w:color w:val="000000"/>
                <w:kern w:val="0"/>
                <w:sz w:val="18"/>
                <w:szCs w:val="18"/>
              </w:rPr>
              <w:t>1</w:t>
            </w:r>
            <w:r>
              <w:rPr>
                <w:rFonts w:ascii="宋体" w:hAnsi="宋体" w:cs="宋体" w:hint="eastAsia"/>
                <w:color w:val="000000"/>
                <w:kern w:val="0"/>
                <w:sz w:val="18"/>
                <w:szCs w:val="18"/>
              </w:rPr>
              <w:t>次，查看记录，且院外集体游览和参观活动有医生随同参加。</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如机构内收住老年人全部为重度失能老年人，可得分。</w:t>
            </w:r>
          </w:p>
        </w:tc>
      </w:tr>
      <w:tr w:rsidR="00DB5C63">
        <w:trPr>
          <w:trHeight w:val="93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3.1.8.5</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按照文化娱乐活动应急预案，提供每次娱乐活动的安全应急措施。</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bl>
    <w:p w:rsidR="00DB5C63" w:rsidRDefault="00DB5C63">
      <w:pPr>
        <w:pStyle w:val="affffe"/>
        <w:ind w:firstLineChars="0" w:firstLine="0"/>
        <w:jc w:val="center"/>
      </w:pPr>
    </w:p>
    <w:p w:rsidR="00DB5C63" w:rsidRDefault="00DB5C63">
      <w:pPr>
        <w:pStyle w:val="affffe"/>
        <w:ind w:firstLineChars="0" w:firstLine="0"/>
        <w:jc w:val="center"/>
      </w:pPr>
    </w:p>
    <w:p w:rsidR="00DB5C63" w:rsidRDefault="00C31C1A">
      <w:pPr>
        <w:pStyle w:val="aff"/>
        <w:numPr>
          <w:ilvl w:val="0"/>
          <w:numId w:val="0"/>
        </w:numPr>
        <w:spacing w:before="156" w:after="156"/>
      </w:pPr>
      <w:r>
        <w:rPr>
          <w:rFonts w:hint="eastAsia"/>
        </w:rPr>
        <w:lastRenderedPageBreak/>
        <w:t>表</w:t>
      </w:r>
      <w:r>
        <w:rPr>
          <w:rFonts w:hint="eastAsia"/>
        </w:rPr>
        <w:t>A.1</w:t>
      </w:r>
      <w:r>
        <w:rPr>
          <w:rFonts w:hint="eastAsia"/>
        </w:rPr>
        <w:t>公建民营养老机构绩效评价表</w:t>
      </w:r>
      <w:r>
        <w:rPr>
          <w:rFonts w:hint="eastAsia"/>
        </w:rPr>
        <w:t>(</w:t>
      </w:r>
      <w:r>
        <w:rPr>
          <w:rFonts w:hint="eastAsia"/>
        </w:rPr>
        <w:t>第</w:t>
      </w:r>
      <w:r>
        <w:rPr>
          <w:rFonts w:hint="eastAsia"/>
        </w:rPr>
        <w:t>17</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3.1.9</w:t>
            </w:r>
          </w:p>
        </w:tc>
        <w:tc>
          <w:tcPr>
            <w:tcW w:w="2127" w:type="pct"/>
            <w:tcMar>
              <w:top w:w="10" w:type="dxa"/>
              <w:left w:w="10" w:type="dxa"/>
              <w:right w:w="10" w:type="dxa"/>
            </w:tcMar>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医疗保健服务</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w:t>
            </w: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3.1.9.1</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医养结合，内设医疗机构或至少与附近</w:t>
            </w:r>
            <w:r>
              <w:rPr>
                <w:rFonts w:ascii="宋体" w:hAnsi="宋体" w:cs="宋体" w:hint="eastAsia"/>
                <w:color w:val="000000"/>
                <w:kern w:val="0"/>
                <w:sz w:val="18"/>
                <w:szCs w:val="18"/>
              </w:rPr>
              <w:t>1</w:t>
            </w:r>
            <w:r>
              <w:rPr>
                <w:rFonts w:ascii="宋体" w:hAnsi="宋体" w:cs="宋体" w:hint="eastAsia"/>
                <w:color w:val="000000"/>
                <w:kern w:val="0"/>
                <w:sz w:val="18"/>
                <w:szCs w:val="18"/>
              </w:rPr>
              <w:t>家医疗卫生机构签订服务协议或合同。</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875"/>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3.1.9.2</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基础护理，观察老年人健康情况变化，医师每天</w:t>
            </w:r>
            <w:r>
              <w:rPr>
                <w:rFonts w:ascii="宋体" w:hAnsi="宋体" w:cs="宋体" w:hint="eastAsia"/>
                <w:color w:val="000000"/>
                <w:kern w:val="0"/>
                <w:sz w:val="18"/>
                <w:szCs w:val="18"/>
              </w:rPr>
              <w:t>1</w:t>
            </w:r>
            <w:r>
              <w:rPr>
                <w:rFonts w:ascii="宋体" w:hAnsi="宋体" w:cs="宋体" w:hint="eastAsia"/>
                <w:color w:val="000000"/>
                <w:kern w:val="0"/>
                <w:sz w:val="18"/>
                <w:szCs w:val="18"/>
              </w:rPr>
              <w:t>次为中、重度失能老年人巡诊，并做好记录；对于轻度失能、能力完好老年人及时应诊。</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5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3.1.9.3</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健康管理，每年至少组织</w:t>
            </w:r>
            <w:r>
              <w:rPr>
                <w:rFonts w:ascii="宋体" w:hAnsi="宋体" w:cs="宋体" w:hint="eastAsia"/>
                <w:color w:val="000000"/>
                <w:kern w:val="0"/>
                <w:sz w:val="18"/>
                <w:szCs w:val="18"/>
              </w:rPr>
              <w:t>1</w:t>
            </w:r>
            <w:r>
              <w:rPr>
                <w:rFonts w:ascii="宋体" w:hAnsi="宋体" w:cs="宋体" w:hint="eastAsia"/>
                <w:color w:val="000000"/>
                <w:kern w:val="0"/>
                <w:sz w:val="18"/>
                <w:szCs w:val="18"/>
              </w:rPr>
              <w:t>次老年人健康体检，查看记录。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3.1.9.4</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开展老人常见病、多发病、慢性非传染性疾病的诊断、治疗、预防。</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查看记录，根据情况酌情得分。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3.1.9.5</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治疗护理，安排医护人员</w:t>
            </w:r>
            <w:r>
              <w:rPr>
                <w:rFonts w:ascii="宋体" w:hAnsi="宋体" w:cs="宋体" w:hint="eastAsia"/>
                <w:color w:val="000000"/>
                <w:kern w:val="0"/>
                <w:sz w:val="18"/>
                <w:szCs w:val="18"/>
              </w:rPr>
              <w:t>24</w:t>
            </w:r>
            <w:r>
              <w:rPr>
                <w:rFonts w:ascii="宋体" w:hAnsi="宋体" w:cs="宋体" w:hint="eastAsia"/>
                <w:color w:val="000000"/>
                <w:kern w:val="0"/>
                <w:sz w:val="18"/>
                <w:szCs w:val="18"/>
              </w:rPr>
              <w:t>小时值班，及时提供紧急救护服务。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3.1.9.6</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机构内感染控制，有专人负责院内感染控制，并做好记录。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86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3.1.9.7</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管理健康档案，记录老年人在院期间健康状况动态变化，如无特殊情况每季度记录一次，特殊情况随时记录。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3.1.9.8</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院前急救工作和转院工作，根据需要，及时通知、协助老年人转院转诊并陪同就医。查看记录。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725"/>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3.1.9.9</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使用约束物品，如须使用约束用具，应严格遵医嘱，并与相关第三方签署知情同意书，按操作规范执行。</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3.1.9.10</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陪同就医，协助送养人陪送老年人到医院就医，查看记录。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3.1.10</w:t>
            </w:r>
          </w:p>
        </w:tc>
        <w:tc>
          <w:tcPr>
            <w:tcW w:w="4095" w:type="dxa"/>
            <w:vAlign w:val="center"/>
          </w:tcPr>
          <w:p w:rsidR="00DB5C63" w:rsidRDefault="00C31C1A">
            <w:pPr>
              <w:widowControl/>
              <w:adjustRightInd/>
              <w:spacing w:line="240" w:lineRule="exact"/>
              <w:textAlignment w:val="center"/>
              <w:rPr>
                <w:rFonts w:ascii="宋体" w:hAnsi="宋体" w:cs="宋体"/>
                <w:color w:val="000000"/>
                <w:kern w:val="0"/>
                <w:sz w:val="18"/>
                <w:szCs w:val="18"/>
              </w:rPr>
            </w:pPr>
            <w:r>
              <w:rPr>
                <w:rFonts w:ascii="宋体" w:hAnsi="宋体" w:cs="宋体" w:hint="eastAsia"/>
                <w:color w:val="000000"/>
                <w:kern w:val="0"/>
                <w:sz w:val="18"/>
                <w:szCs w:val="18"/>
              </w:rPr>
              <w:t>康复治疗与康复保健服务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18</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3.1.10.1</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能对老年人进行能力评估或康复评估，制定康复计划，由老年人或家属签字确认。</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3.1.10.2</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提供康复训练服务（如功能训练、步态训练、听力语言训练、肢体训练、智力训练、技能训练），有与康复计划一致的康复记录。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3.1.10.3</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提供日常生活活动训练，查看记录。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3.1.10.4</w:t>
            </w:r>
          </w:p>
        </w:tc>
        <w:tc>
          <w:tcPr>
            <w:tcW w:w="4095" w:type="dxa"/>
            <w:vAlign w:val="center"/>
          </w:tcPr>
          <w:p w:rsidR="00DB5C63" w:rsidRDefault="00C31C1A">
            <w:pPr>
              <w:widowControl/>
              <w:adjustRightInd/>
              <w:spacing w:line="240" w:lineRule="exact"/>
              <w:textAlignment w:val="center"/>
              <w:rPr>
                <w:rFonts w:ascii="宋体" w:hAnsi="宋体" w:cs="宋体"/>
                <w:color w:val="000000"/>
                <w:sz w:val="18"/>
                <w:szCs w:val="18"/>
              </w:rPr>
            </w:pPr>
            <w:r>
              <w:rPr>
                <w:rFonts w:ascii="宋体" w:hAnsi="宋体" w:cs="宋体" w:hint="eastAsia"/>
                <w:color w:val="000000"/>
                <w:kern w:val="0"/>
                <w:sz w:val="18"/>
                <w:szCs w:val="18"/>
              </w:rPr>
              <w:t>协助老年人使用助行器，查看记录。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755"/>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3.1.10.5</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对不能自理的老年人提供肢体被动和主动运动，查看记录。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3.1.10.6</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开展中医康复保健服务。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bl>
    <w:p w:rsidR="00DB5C63" w:rsidRDefault="00DB5C63">
      <w:pPr>
        <w:pStyle w:val="affffe"/>
        <w:ind w:firstLineChars="0" w:firstLine="0"/>
        <w:jc w:val="center"/>
      </w:pPr>
    </w:p>
    <w:p w:rsidR="00DB5C63" w:rsidRDefault="00DB5C63">
      <w:pPr>
        <w:pStyle w:val="affffe"/>
        <w:ind w:firstLineChars="0" w:firstLine="0"/>
        <w:jc w:val="center"/>
      </w:pPr>
    </w:p>
    <w:p w:rsidR="00DB5C63" w:rsidRDefault="00C31C1A">
      <w:pPr>
        <w:pStyle w:val="aff"/>
        <w:numPr>
          <w:ilvl w:val="0"/>
          <w:numId w:val="0"/>
        </w:numPr>
        <w:spacing w:before="156" w:after="156"/>
      </w:pPr>
      <w:r>
        <w:rPr>
          <w:rFonts w:hint="eastAsia"/>
        </w:rPr>
        <w:lastRenderedPageBreak/>
        <w:t>表</w:t>
      </w:r>
      <w:r>
        <w:rPr>
          <w:rFonts w:hint="eastAsia"/>
        </w:rPr>
        <w:t xml:space="preserve">A.1  </w:t>
      </w:r>
      <w:r>
        <w:rPr>
          <w:rFonts w:hint="eastAsia"/>
        </w:rPr>
        <w:t>公建民营养老机构绩效评价表</w:t>
      </w:r>
      <w:r>
        <w:rPr>
          <w:rFonts w:hint="eastAsia"/>
        </w:rPr>
        <w:t>(</w:t>
      </w:r>
      <w:r>
        <w:rPr>
          <w:rFonts w:hint="eastAsia"/>
        </w:rPr>
        <w:t>第</w:t>
      </w:r>
      <w:r>
        <w:rPr>
          <w:rFonts w:hint="eastAsia"/>
        </w:rPr>
        <w:t>18</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3.1.11</w:t>
            </w:r>
          </w:p>
        </w:tc>
        <w:tc>
          <w:tcPr>
            <w:tcW w:w="2127"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临终关怀服务</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3.1.11.1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生活照料，对临终关怀老人提供生活照料，查看记录。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3.1.11.2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医疗护理服务，对临终关怀老人提供必要的医疗护理服务，查看记录。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3.1.11.3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为家属及老年人提供精神支持，有沟通记录。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3.1.11.4</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协助做好其他事宜，如丧葬事宜、后事指导、终末消毒等，查看记录。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委托服务</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3.1.12.1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按照老年人需要，提供代管物品服务，有记录。物品种类、数量、物品对应价值记录准确，注明代管期限（或按照老年人要求随时结束代管），由老年人或相关第三方核实、签字。老年人需要时可随时查看其托管物品；代管期间出现物品损坏、遗失等情况，机构照价赔偿。</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记录不全、不准确，得</w:t>
            </w:r>
            <w:r>
              <w:rPr>
                <w:rFonts w:ascii="宋体" w:hAnsi="宋体" w:cs="宋体" w:hint="eastAsia"/>
                <w:color w:val="000000"/>
                <w:kern w:val="0"/>
                <w:sz w:val="18"/>
                <w:szCs w:val="18"/>
              </w:rPr>
              <w:t xml:space="preserve"> 1 </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3.1.12.2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按照老年人需要，提供代领、代缴、代购、代办等服务，有记录。物品种类、数量或事项记录准确，当面清点钱物，并由老年人或相关第三方核实、签字。</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记录不全、不准确，得</w:t>
            </w:r>
            <w:r>
              <w:rPr>
                <w:rFonts w:ascii="宋体" w:hAnsi="宋体" w:cs="宋体" w:hint="eastAsia"/>
                <w:color w:val="000000"/>
                <w:kern w:val="0"/>
                <w:sz w:val="18"/>
                <w:szCs w:val="18"/>
              </w:rPr>
              <w:t xml:space="preserve"> 1 </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3.1.12.3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协助老年人或按照老年人需求代为网络购物、代为转账时，应经老年人或相关第三方确认，并提醒潜在风险。</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记录不全、不准确，得</w:t>
            </w:r>
            <w:r>
              <w:rPr>
                <w:rFonts w:ascii="宋体" w:hAnsi="宋体" w:cs="宋体" w:hint="eastAsia"/>
                <w:color w:val="000000"/>
                <w:kern w:val="0"/>
                <w:sz w:val="18"/>
                <w:szCs w:val="18"/>
              </w:rPr>
              <w:t xml:space="preserve"> 1 </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3.1.12.4</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咨询服务、由专业人员向老年人提供法律咨询、保健咨询等服务，有记录。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记录不全、不准确，得</w:t>
            </w:r>
            <w:r>
              <w:rPr>
                <w:rFonts w:ascii="宋体" w:hAnsi="宋体" w:cs="宋体" w:hint="eastAsia"/>
                <w:color w:val="000000"/>
                <w:kern w:val="0"/>
                <w:sz w:val="18"/>
                <w:szCs w:val="18"/>
              </w:rPr>
              <w:t xml:space="preserve"> 1 </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3.1.12.5</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通讯服务、提供通讯设备，协助老年人与家人和社会的联系，查看记录。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记录不全、不准确，得</w:t>
            </w:r>
            <w:r>
              <w:rPr>
                <w:rFonts w:ascii="宋体" w:hAnsi="宋体" w:cs="宋体" w:hint="eastAsia"/>
                <w:color w:val="000000"/>
                <w:kern w:val="0"/>
                <w:sz w:val="18"/>
                <w:szCs w:val="18"/>
              </w:rPr>
              <w:t xml:space="preserve"> 1 </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3.1.12.6</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交通服务、为老年人提供交通的便利，查看记录。</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记录不全、不准确，得</w:t>
            </w:r>
            <w:r>
              <w:rPr>
                <w:rFonts w:ascii="宋体" w:hAnsi="宋体" w:cs="宋体" w:hint="eastAsia"/>
                <w:color w:val="000000"/>
                <w:kern w:val="0"/>
                <w:sz w:val="18"/>
                <w:szCs w:val="18"/>
              </w:rPr>
              <w:t xml:space="preserve"> 1 </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4</w:t>
            </w:r>
          </w:p>
        </w:tc>
        <w:tc>
          <w:tcPr>
            <w:tcW w:w="4095" w:type="dxa"/>
            <w:vAlign w:val="center"/>
          </w:tcPr>
          <w:p w:rsidR="00DB5C63" w:rsidRDefault="00C31C1A">
            <w:pPr>
              <w:widowControl/>
              <w:adjustRightInd/>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效益</w:t>
            </w:r>
          </w:p>
        </w:tc>
        <w:tc>
          <w:tcPr>
            <w:tcW w:w="390" w:type="dxa"/>
            <w:vAlign w:val="center"/>
          </w:tcPr>
          <w:p w:rsidR="00DB5C63" w:rsidRDefault="00C31C1A">
            <w:pPr>
              <w:widowControl/>
              <w:adjustRightInd/>
              <w:spacing w:line="240" w:lineRule="exact"/>
              <w:jc w:val="center"/>
              <w:textAlignment w:val="center"/>
              <w:rPr>
                <w:rFonts w:ascii="宋体" w:hAnsi="宋体" w:cs="宋体"/>
                <w:bCs/>
                <w:color w:val="000000"/>
                <w:kern w:val="0"/>
                <w:sz w:val="18"/>
                <w:szCs w:val="18"/>
              </w:rPr>
            </w:pPr>
            <w:r>
              <w:rPr>
                <w:rFonts w:ascii="宋体" w:hAnsi="宋体" w:cs="宋体" w:hint="eastAsia"/>
                <w:bCs/>
                <w:color w:val="000000"/>
                <w:kern w:val="0"/>
                <w:sz w:val="18"/>
                <w:szCs w:val="18"/>
              </w:rPr>
              <w:t>160</w:t>
            </w:r>
          </w:p>
        </w:tc>
        <w:tc>
          <w:tcPr>
            <w:tcW w:w="390" w:type="dxa"/>
            <w:vAlign w:val="center"/>
          </w:tcPr>
          <w:p w:rsidR="00DB5C63" w:rsidRDefault="00DB5C63">
            <w:pPr>
              <w:widowControl/>
              <w:adjustRightInd/>
              <w:spacing w:line="240" w:lineRule="exact"/>
              <w:jc w:val="center"/>
              <w:textAlignment w:val="center"/>
              <w:rPr>
                <w:rFonts w:ascii="宋体" w:hAnsi="宋体" w:cs="宋体"/>
                <w:bCs/>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bCs/>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bCs/>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bCs/>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经济效益</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4.1.1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盈利情况</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4.1.1.1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themeColor="text1"/>
                <w:kern w:val="0"/>
                <w:sz w:val="18"/>
                <w:szCs w:val="18"/>
              </w:rPr>
              <w:t>查看</w:t>
            </w:r>
            <w:r>
              <w:rPr>
                <w:rFonts w:ascii="宋体" w:hAnsi="宋体" w:cs="宋体" w:hint="eastAsia"/>
                <w:color w:val="000000" w:themeColor="text1"/>
                <w:kern w:val="0"/>
                <w:sz w:val="18"/>
                <w:szCs w:val="18"/>
              </w:rPr>
              <w:t>5</w:t>
            </w:r>
            <w:r>
              <w:rPr>
                <w:rFonts w:ascii="宋体" w:hAnsi="宋体" w:cs="宋体" w:hint="eastAsia"/>
                <w:color w:val="000000" w:themeColor="text1"/>
                <w:kern w:val="0"/>
                <w:sz w:val="18"/>
                <w:szCs w:val="18"/>
              </w:rPr>
              <w:t>年内运营盈亏情况。</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连续亏损</w:t>
            </w:r>
            <w:r>
              <w:rPr>
                <w:rFonts w:ascii="宋体" w:hAnsi="宋体" w:cs="宋体" w:hint="eastAsia"/>
                <w:color w:val="000000"/>
                <w:kern w:val="0"/>
                <w:sz w:val="18"/>
                <w:szCs w:val="18"/>
              </w:rPr>
              <w:t>3-5</w:t>
            </w:r>
            <w:r>
              <w:rPr>
                <w:rFonts w:ascii="宋体" w:hAnsi="宋体" w:cs="宋体" w:hint="eastAsia"/>
                <w:color w:val="000000"/>
                <w:kern w:val="0"/>
                <w:sz w:val="18"/>
                <w:szCs w:val="18"/>
              </w:rPr>
              <w:t>年，得</w:t>
            </w:r>
            <w:r>
              <w:rPr>
                <w:rFonts w:ascii="宋体" w:hAnsi="宋体" w:cs="宋体" w:hint="eastAsia"/>
                <w:color w:val="000000"/>
                <w:kern w:val="0"/>
                <w:sz w:val="18"/>
                <w:szCs w:val="18"/>
              </w:rPr>
              <w:t>-10</w:t>
            </w:r>
            <w:r>
              <w:rPr>
                <w:rFonts w:ascii="宋体" w:hAnsi="宋体" w:cs="宋体" w:hint="eastAsia"/>
                <w:color w:val="000000"/>
                <w:kern w:val="0"/>
                <w:sz w:val="18"/>
                <w:szCs w:val="18"/>
              </w:rPr>
              <w:t>分；连续亏损两年，得</w:t>
            </w:r>
            <w:r>
              <w:rPr>
                <w:rFonts w:ascii="宋体" w:hAnsi="宋体" w:cs="宋体" w:hint="eastAsia"/>
                <w:color w:val="000000"/>
                <w:kern w:val="0"/>
                <w:sz w:val="18"/>
                <w:szCs w:val="18"/>
              </w:rPr>
              <w:t>-5</w:t>
            </w:r>
            <w:r>
              <w:rPr>
                <w:rFonts w:ascii="宋体" w:hAnsi="宋体" w:cs="宋体" w:hint="eastAsia"/>
                <w:color w:val="000000"/>
                <w:kern w:val="0"/>
                <w:sz w:val="18"/>
                <w:szCs w:val="18"/>
              </w:rPr>
              <w:t>分；当年运营亏损，得</w:t>
            </w:r>
            <w:r>
              <w:rPr>
                <w:rFonts w:ascii="宋体" w:hAnsi="宋体" w:cs="宋体" w:hint="eastAsia"/>
                <w:color w:val="000000"/>
                <w:kern w:val="0"/>
                <w:sz w:val="18"/>
                <w:szCs w:val="18"/>
              </w:rPr>
              <w:t>0</w:t>
            </w:r>
            <w:r>
              <w:rPr>
                <w:rFonts w:ascii="宋体" w:hAnsi="宋体" w:cs="宋体" w:hint="eastAsia"/>
                <w:color w:val="000000"/>
                <w:kern w:val="0"/>
                <w:sz w:val="18"/>
                <w:szCs w:val="18"/>
              </w:rPr>
              <w:t>分；当年收支基本平衡，得</w:t>
            </w:r>
            <w:r>
              <w:rPr>
                <w:rFonts w:ascii="宋体" w:hAnsi="宋体" w:cs="宋体" w:hint="eastAsia"/>
                <w:color w:val="000000"/>
                <w:kern w:val="0"/>
                <w:sz w:val="18"/>
                <w:szCs w:val="18"/>
              </w:rPr>
              <w:t>5</w:t>
            </w:r>
            <w:r>
              <w:rPr>
                <w:rFonts w:ascii="宋体" w:hAnsi="宋体" w:cs="宋体" w:hint="eastAsia"/>
                <w:color w:val="000000"/>
                <w:kern w:val="0"/>
                <w:sz w:val="18"/>
                <w:szCs w:val="18"/>
              </w:rPr>
              <w:t>分；当年实现一定盈利，得</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r>
    </w:tbl>
    <w:p w:rsidR="00DB5C63" w:rsidRDefault="00DB5C63">
      <w:pPr>
        <w:pStyle w:val="affffe"/>
        <w:ind w:firstLineChars="0" w:firstLine="0"/>
        <w:jc w:val="center"/>
        <w:rPr>
          <w:b/>
          <w:bCs/>
        </w:rPr>
      </w:pPr>
    </w:p>
    <w:p w:rsidR="00DB5C63" w:rsidRDefault="00DB5C63">
      <w:pPr>
        <w:pStyle w:val="affffe"/>
        <w:ind w:firstLineChars="0" w:firstLine="0"/>
        <w:jc w:val="center"/>
      </w:pPr>
    </w:p>
    <w:p w:rsidR="00DB5C63" w:rsidRDefault="00DB5C63">
      <w:pPr>
        <w:pStyle w:val="affffe"/>
        <w:ind w:firstLineChars="0" w:firstLine="0"/>
        <w:jc w:val="center"/>
      </w:pPr>
    </w:p>
    <w:p w:rsidR="00DB5C63" w:rsidRDefault="00DB5C63">
      <w:pPr>
        <w:pStyle w:val="affffe"/>
        <w:ind w:firstLineChars="0" w:firstLine="0"/>
        <w:jc w:val="center"/>
      </w:pPr>
    </w:p>
    <w:p w:rsidR="00DB5C63" w:rsidRDefault="00C31C1A">
      <w:pPr>
        <w:pStyle w:val="aff"/>
        <w:numPr>
          <w:ilvl w:val="0"/>
          <w:numId w:val="0"/>
        </w:numPr>
        <w:spacing w:before="156" w:after="156"/>
      </w:pPr>
      <w:r>
        <w:rPr>
          <w:rFonts w:hint="eastAsia"/>
        </w:rPr>
        <w:lastRenderedPageBreak/>
        <w:t>表</w:t>
      </w:r>
      <w:r>
        <w:rPr>
          <w:rFonts w:hint="eastAsia"/>
        </w:rPr>
        <w:t xml:space="preserve">A.1  </w:t>
      </w:r>
      <w:r>
        <w:rPr>
          <w:rFonts w:hint="eastAsia"/>
        </w:rPr>
        <w:t>公建民营养老机构绩效评价表</w:t>
      </w:r>
      <w:r>
        <w:rPr>
          <w:rFonts w:hint="eastAsia"/>
        </w:rPr>
        <w:t>(</w:t>
      </w:r>
      <w:r>
        <w:rPr>
          <w:rFonts w:hint="eastAsia"/>
        </w:rPr>
        <w:t>第</w:t>
      </w:r>
      <w:r>
        <w:rPr>
          <w:rFonts w:hint="eastAsia"/>
        </w:rPr>
        <w:t>19</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4.2</w:t>
            </w:r>
          </w:p>
        </w:tc>
        <w:tc>
          <w:tcPr>
            <w:tcW w:w="2127"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社会效益</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4.2.1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社会反响</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4.2.1.1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信息宣传有一定影响力，在本地区行业内形成一定的榜样力量。</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提供相应的证明资料，根据情况酌情得分。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4.2.2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决策影响</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4.2.2.1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对机构运营与养老服务方面的思考与建议被行业有关部门采纳。</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查看相关记录，根据情况酌情得分。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4.2.3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资源整合</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4.2.3.1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组织整合社会资源，如社会捐赠、志愿者参与、高校合作等。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可持续影响</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4.3.1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体系认证</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4.3.1.1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服务标准、管理标准和工作标准健全，服务公示。</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提供相应的证明资料，根据情况酌情得分。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4.3.1.2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通过省级服务标准化试点验收或</w:t>
            </w:r>
            <w:r>
              <w:rPr>
                <w:rFonts w:ascii="宋体" w:hAnsi="宋体" w:cs="宋体" w:hint="eastAsia"/>
                <w:color w:val="000000"/>
                <w:kern w:val="0"/>
                <w:sz w:val="18"/>
                <w:szCs w:val="18"/>
              </w:rPr>
              <w:t xml:space="preserve"> ISO9000</w:t>
            </w:r>
            <w:r>
              <w:rPr>
                <w:rFonts w:ascii="宋体" w:hAnsi="宋体" w:cs="宋体" w:hint="eastAsia"/>
                <w:color w:val="000000"/>
                <w:kern w:val="0"/>
                <w:sz w:val="18"/>
                <w:szCs w:val="18"/>
              </w:rPr>
              <w:t>质量管理体系认证。</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提供相应的证明资料，根据情况酌情得分。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4.3.1.3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通过国家级服务标准化试点验收。</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提供相应的证明资料，根据情况酌情得分。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4.3.2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行业荣誉</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4.3.2.1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查看本机构获得行业荣誉情况。</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获得区（县）级荣誉证书，得</w:t>
            </w:r>
            <w:r>
              <w:rPr>
                <w:rFonts w:ascii="宋体" w:hAnsi="宋体" w:cs="宋体" w:hint="eastAsia"/>
                <w:color w:val="000000"/>
                <w:kern w:val="0"/>
                <w:sz w:val="18"/>
                <w:szCs w:val="18"/>
              </w:rPr>
              <w:t>1</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t>获得市级荣誉证书，得</w:t>
            </w:r>
            <w:r>
              <w:rPr>
                <w:rFonts w:ascii="宋体" w:hAnsi="宋体" w:cs="宋体" w:hint="eastAsia"/>
                <w:color w:val="000000"/>
                <w:kern w:val="0"/>
                <w:sz w:val="18"/>
                <w:szCs w:val="18"/>
              </w:rPr>
              <w:t>2</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t>获得省级荣誉证书，得</w:t>
            </w:r>
            <w:r>
              <w:rPr>
                <w:rFonts w:ascii="宋体" w:hAnsi="宋体" w:cs="宋体" w:hint="eastAsia"/>
                <w:color w:val="000000"/>
                <w:kern w:val="0"/>
                <w:sz w:val="18"/>
                <w:szCs w:val="18"/>
              </w:rPr>
              <w:t>3</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t>获得国家级荣誉证书，得</w:t>
            </w:r>
            <w:r>
              <w:rPr>
                <w:rFonts w:ascii="宋体" w:hAnsi="宋体" w:cs="宋体" w:hint="eastAsia"/>
                <w:color w:val="000000"/>
                <w:kern w:val="0"/>
                <w:sz w:val="18"/>
                <w:szCs w:val="18"/>
              </w:rPr>
              <w:t>4</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t>获得国际级荣誉证书，得</w:t>
            </w:r>
            <w:r>
              <w:rPr>
                <w:rFonts w:ascii="宋体" w:hAnsi="宋体" w:cs="宋体" w:hint="eastAsia"/>
                <w:color w:val="000000"/>
                <w:kern w:val="0"/>
                <w:sz w:val="18"/>
                <w:szCs w:val="18"/>
              </w:rPr>
              <w:t>5</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t>注：累计得分，最高得</w:t>
            </w:r>
            <w:r>
              <w:rPr>
                <w:rFonts w:ascii="宋体" w:hAnsi="宋体" w:cs="宋体" w:hint="eastAsia"/>
                <w:color w:val="000000"/>
                <w:kern w:val="0"/>
                <w:sz w:val="18"/>
                <w:szCs w:val="18"/>
              </w:rPr>
              <w:t>15</w:t>
            </w:r>
            <w:r>
              <w:rPr>
                <w:rFonts w:ascii="宋体" w:hAnsi="宋体" w:cs="宋体" w:hint="eastAsia"/>
                <w:color w:val="000000"/>
                <w:kern w:val="0"/>
                <w:sz w:val="18"/>
                <w:szCs w:val="18"/>
              </w:rPr>
              <w:t>分。</w:t>
            </w:r>
          </w:p>
        </w:tc>
      </w:tr>
      <w:tr w:rsidR="00DB5C63">
        <w:trPr>
          <w:trHeight w:val="705"/>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服务绩效</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105</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服务质量</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55</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服务完成率及服务要求执行率达到</w:t>
            </w:r>
            <w:r>
              <w:rPr>
                <w:rFonts w:ascii="宋体" w:hAnsi="宋体" w:cs="宋体" w:hint="eastAsia"/>
                <w:color w:val="000000"/>
                <w:kern w:val="0"/>
                <w:sz w:val="18"/>
                <w:szCs w:val="18"/>
              </w:rPr>
              <w:t xml:space="preserve"> 100%</w:t>
            </w:r>
            <w:r>
              <w:rPr>
                <w:rFonts w:ascii="宋体" w:hAnsi="宋体" w:cs="宋体" w:hint="eastAsia"/>
                <w:color w:val="000000"/>
                <w:kern w:val="0"/>
                <w:sz w:val="18"/>
                <w:szCs w:val="18"/>
              </w:rPr>
              <w:t>。</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不满足不得分。</w:t>
            </w:r>
          </w:p>
        </w:tc>
      </w:tr>
    </w:tbl>
    <w:p w:rsidR="00DB5C63" w:rsidRDefault="00DB5C63">
      <w:pPr>
        <w:pStyle w:val="affffe"/>
        <w:ind w:firstLineChars="0" w:firstLine="0"/>
        <w:jc w:val="center"/>
      </w:pPr>
    </w:p>
    <w:p w:rsidR="00DB5C63" w:rsidRDefault="00DB5C63">
      <w:pPr>
        <w:pStyle w:val="aff"/>
        <w:numPr>
          <w:ilvl w:val="0"/>
          <w:numId w:val="0"/>
        </w:numPr>
        <w:spacing w:before="156" w:after="156"/>
      </w:pPr>
    </w:p>
    <w:p w:rsidR="00DB5C63" w:rsidRDefault="00DB5C63">
      <w:pPr>
        <w:pStyle w:val="aff"/>
        <w:numPr>
          <w:ilvl w:val="0"/>
          <w:numId w:val="0"/>
        </w:numPr>
        <w:spacing w:before="156" w:after="156"/>
      </w:pPr>
    </w:p>
    <w:p w:rsidR="00DB5C63" w:rsidRDefault="00C31C1A">
      <w:pPr>
        <w:pStyle w:val="aff"/>
        <w:numPr>
          <w:ilvl w:val="0"/>
          <w:numId w:val="0"/>
        </w:numPr>
        <w:spacing w:before="156" w:after="156"/>
      </w:pPr>
      <w:r>
        <w:rPr>
          <w:rFonts w:hint="eastAsia"/>
        </w:rPr>
        <w:lastRenderedPageBreak/>
        <w:t>表</w:t>
      </w:r>
      <w:r>
        <w:rPr>
          <w:rFonts w:hint="eastAsia"/>
        </w:rPr>
        <w:t xml:space="preserve">A.1  </w:t>
      </w:r>
      <w:r>
        <w:rPr>
          <w:rFonts w:hint="eastAsia"/>
        </w:rPr>
        <w:t>公建民营养老机构绩效评价表</w:t>
      </w:r>
      <w:r>
        <w:rPr>
          <w:rFonts w:hint="eastAsia"/>
        </w:rPr>
        <w:t>(</w:t>
      </w:r>
      <w:r>
        <w:rPr>
          <w:rFonts w:hint="eastAsia"/>
        </w:rPr>
        <w:t>第</w:t>
      </w:r>
      <w:r>
        <w:rPr>
          <w:rFonts w:hint="eastAsia"/>
        </w:rPr>
        <w:t>20</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5"/>
        <w:gridCol w:w="4098"/>
        <w:gridCol w:w="389"/>
        <w:gridCol w:w="389"/>
        <w:gridCol w:w="344"/>
        <w:gridCol w:w="344"/>
        <w:gridCol w:w="389"/>
        <w:gridCol w:w="2644"/>
      </w:tblGrid>
      <w:tr w:rsidR="00DB5C63">
        <w:trPr>
          <w:trHeight w:val="600"/>
          <w:jc w:val="center"/>
        </w:trPr>
        <w:tc>
          <w:tcPr>
            <w:tcW w:w="53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7"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2"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4.4.1.2</w:t>
            </w:r>
          </w:p>
        </w:tc>
        <w:tc>
          <w:tcPr>
            <w:tcW w:w="2127"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食物中毒发生率</w:t>
            </w:r>
            <w:r>
              <w:rPr>
                <w:rFonts w:ascii="宋体" w:hAnsi="宋体" w:cs="宋体" w:hint="eastAsia"/>
                <w:color w:val="000000"/>
                <w:kern w:val="0"/>
                <w:sz w:val="18"/>
                <w:szCs w:val="18"/>
              </w:rPr>
              <w:t xml:space="preserve"> 0</w:t>
            </w:r>
            <w:r>
              <w:rPr>
                <w:rFonts w:ascii="宋体" w:hAnsi="宋体" w:cs="宋体" w:hint="eastAsia"/>
                <w:color w:val="000000"/>
                <w:kern w:val="0"/>
                <w:sz w:val="18"/>
                <w:szCs w:val="18"/>
              </w:rPr>
              <w:t>。</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3"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4.4.1.3</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重大责任事故发生率</w:t>
            </w:r>
            <w:r>
              <w:rPr>
                <w:rFonts w:ascii="宋体" w:hAnsi="宋体" w:cs="宋体" w:hint="eastAsia"/>
                <w:color w:val="000000"/>
                <w:kern w:val="0"/>
                <w:sz w:val="18"/>
                <w:szCs w:val="18"/>
              </w:rPr>
              <w:t xml:space="preserve"> 0</w:t>
            </w:r>
            <w:r>
              <w:rPr>
                <w:rFonts w:ascii="宋体" w:hAnsi="宋体" w:cs="宋体" w:hint="eastAsia"/>
                <w:color w:val="000000"/>
                <w:kern w:val="0"/>
                <w:sz w:val="18"/>
                <w:szCs w:val="18"/>
              </w:rPr>
              <w:t>。</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4.4.1.4</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老年人入住体检率</w:t>
            </w:r>
            <w:r>
              <w:rPr>
                <w:rFonts w:ascii="宋体" w:hAnsi="宋体" w:cs="宋体" w:hint="eastAsia"/>
                <w:color w:val="000000"/>
                <w:kern w:val="0"/>
                <w:sz w:val="18"/>
                <w:szCs w:val="18"/>
              </w:rPr>
              <w:t xml:space="preserve"> 100%</w:t>
            </w:r>
            <w:r>
              <w:rPr>
                <w:rFonts w:ascii="宋体" w:hAnsi="宋体" w:cs="宋体" w:hint="eastAsia"/>
                <w:color w:val="000000"/>
                <w:kern w:val="0"/>
                <w:sz w:val="18"/>
                <w:szCs w:val="18"/>
              </w:rPr>
              <w:t>。</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4.4.1.5</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健康档案合格率</w:t>
            </w:r>
            <w:r>
              <w:rPr>
                <w:rFonts w:ascii="宋体" w:hAnsi="宋体" w:cs="宋体" w:hint="eastAsia"/>
                <w:color w:val="000000"/>
                <w:kern w:val="0"/>
                <w:sz w:val="18"/>
                <w:szCs w:val="18"/>
              </w:rPr>
              <w:t xml:space="preserve"> 100%</w:t>
            </w:r>
            <w:r>
              <w:rPr>
                <w:rFonts w:ascii="宋体" w:hAnsi="宋体" w:cs="宋体" w:hint="eastAsia"/>
                <w:color w:val="000000"/>
                <w:kern w:val="0"/>
                <w:sz w:val="18"/>
                <w:szCs w:val="18"/>
              </w:rPr>
              <w:t>。</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4.4.1.6</w:t>
            </w:r>
          </w:p>
        </w:tc>
        <w:tc>
          <w:tcPr>
            <w:tcW w:w="4095" w:type="dxa"/>
            <w:vAlign w:val="center"/>
          </w:tcPr>
          <w:p w:rsidR="00DB5C63" w:rsidRDefault="00C31C1A">
            <w:pPr>
              <w:widowControl/>
              <w:adjustRightInd/>
              <w:spacing w:line="240" w:lineRule="exact"/>
              <w:jc w:val="left"/>
              <w:textAlignment w:val="center"/>
              <w:rPr>
                <w:rFonts w:ascii="宋体" w:hAnsi="宋体" w:cs="宋体"/>
                <w:b/>
                <w:color w:val="000000"/>
                <w:sz w:val="18"/>
                <w:szCs w:val="18"/>
              </w:rPr>
            </w:pPr>
            <w:r>
              <w:rPr>
                <w:rFonts w:ascii="宋体" w:hAnsi="宋体" w:cs="宋体" w:hint="eastAsia"/>
                <w:bCs/>
                <w:color w:val="000000"/>
                <w:kern w:val="0"/>
                <w:sz w:val="18"/>
                <w:szCs w:val="18"/>
              </w:rPr>
              <w:t>服务合同签订率</w:t>
            </w:r>
            <w:r>
              <w:rPr>
                <w:rFonts w:ascii="宋体" w:hAnsi="宋体" w:cs="宋体" w:hint="eastAsia"/>
                <w:bCs/>
                <w:color w:val="000000"/>
                <w:kern w:val="0"/>
                <w:sz w:val="18"/>
                <w:szCs w:val="18"/>
              </w:rPr>
              <w:t xml:space="preserve"> 100%</w:t>
            </w:r>
            <w:r>
              <w:rPr>
                <w:rFonts w:ascii="宋体" w:hAnsi="宋体" w:cs="宋体" w:hint="eastAsia"/>
                <w:bCs/>
                <w:color w:val="000000"/>
                <w:kern w:val="0"/>
                <w:sz w:val="18"/>
                <w:szCs w:val="18"/>
              </w:rPr>
              <w:t>。</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4.4.1.7</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Ⅰ度压疮新发生率不高于</w:t>
            </w:r>
            <w:r>
              <w:rPr>
                <w:rFonts w:ascii="宋体" w:hAnsi="宋体" w:cs="宋体" w:hint="eastAsia"/>
                <w:color w:val="000000"/>
                <w:kern w:val="0"/>
                <w:sz w:val="18"/>
                <w:szCs w:val="18"/>
              </w:rPr>
              <w:t>5</w:t>
            </w:r>
            <w:r>
              <w:rPr>
                <w:rFonts w:ascii="宋体" w:hAnsi="宋体" w:cs="宋体" w:hint="eastAsia"/>
                <w:color w:val="000000"/>
                <w:kern w:val="0"/>
                <w:sz w:val="18"/>
                <w:szCs w:val="18"/>
              </w:rPr>
              <w:t>‰，Ⅱ度Ⅲ度压疮新发生率为</w:t>
            </w:r>
            <w:r>
              <w:rPr>
                <w:rFonts w:ascii="宋体" w:hAnsi="宋体" w:cs="宋体" w:hint="eastAsia"/>
                <w:color w:val="000000"/>
                <w:kern w:val="0"/>
                <w:sz w:val="18"/>
                <w:szCs w:val="18"/>
              </w:rPr>
              <w:t>0</w:t>
            </w:r>
            <w:r>
              <w:rPr>
                <w:rFonts w:ascii="宋体" w:hAnsi="宋体" w:cs="宋体" w:hint="eastAsia"/>
                <w:color w:val="000000"/>
                <w:kern w:val="0"/>
                <w:sz w:val="18"/>
                <w:szCs w:val="18"/>
              </w:rPr>
              <w:t>。</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4.4.1.8</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尿布疹发生率为</w:t>
            </w:r>
            <w:r>
              <w:rPr>
                <w:rFonts w:ascii="宋体" w:hAnsi="宋体" w:cs="宋体" w:hint="eastAsia"/>
                <w:color w:val="000000"/>
                <w:kern w:val="0"/>
                <w:sz w:val="18"/>
                <w:szCs w:val="18"/>
              </w:rPr>
              <w:t>0</w:t>
            </w:r>
            <w:r>
              <w:rPr>
                <w:rFonts w:ascii="宋体" w:hAnsi="宋体" w:cs="宋体" w:hint="eastAsia"/>
                <w:color w:val="000000"/>
                <w:kern w:val="0"/>
                <w:sz w:val="18"/>
                <w:szCs w:val="18"/>
              </w:rPr>
              <w:t>。</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4.4.1.9</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老年人能力评估执行率</w:t>
            </w:r>
            <w:r>
              <w:rPr>
                <w:rFonts w:ascii="宋体" w:hAnsi="宋体" w:cs="宋体" w:hint="eastAsia"/>
                <w:color w:val="000000"/>
                <w:kern w:val="0"/>
                <w:sz w:val="18"/>
                <w:szCs w:val="18"/>
              </w:rPr>
              <w:t xml:space="preserve"> 100%</w:t>
            </w:r>
            <w:r>
              <w:rPr>
                <w:rFonts w:ascii="宋体" w:hAnsi="宋体" w:cs="宋体" w:hint="eastAsia"/>
                <w:color w:val="000000"/>
                <w:kern w:val="0"/>
                <w:sz w:val="18"/>
                <w:szCs w:val="18"/>
              </w:rPr>
              <w:t>。</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不满足不得分。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4.4.1.10</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记录合格率</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各种记录的合格率</w:t>
            </w:r>
            <w:r>
              <w:rPr>
                <w:rFonts w:ascii="宋体" w:hAnsi="宋体" w:cs="宋体" w:hint="eastAsia"/>
                <w:color w:val="000000" w:themeColor="text1"/>
                <w:kern w:val="0"/>
                <w:sz w:val="18"/>
                <w:szCs w:val="18"/>
              </w:rPr>
              <w:t>＜</w:t>
            </w:r>
            <w:r>
              <w:rPr>
                <w:rFonts w:ascii="宋体" w:hAnsi="宋体" w:cs="宋体" w:hint="eastAsia"/>
                <w:color w:val="000000"/>
                <w:kern w:val="0"/>
                <w:sz w:val="18"/>
                <w:szCs w:val="18"/>
              </w:rPr>
              <w:t>90%</w:t>
            </w:r>
            <w:r>
              <w:rPr>
                <w:rFonts w:ascii="宋体" w:hAnsi="宋体" w:cs="宋体" w:hint="eastAsia"/>
                <w:color w:val="000000"/>
                <w:kern w:val="0"/>
                <w:sz w:val="18"/>
                <w:szCs w:val="18"/>
              </w:rPr>
              <w:t>，不得分。</w:t>
            </w:r>
          </w:p>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90%</w:t>
            </w:r>
            <w:r>
              <w:rPr>
                <w:rFonts w:ascii="宋体" w:hAnsi="宋体" w:cs="宋体" w:hint="eastAsia"/>
                <w:color w:val="000000"/>
                <w:kern w:val="0"/>
                <w:sz w:val="18"/>
                <w:szCs w:val="18"/>
              </w:rPr>
              <w:t>≤合格率</w:t>
            </w:r>
            <w:r>
              <w:rPr>
                <w:rFonts w:ascii="宋体" w:hAnsi="宋体" w:cs="宋体" w:hint="eastAsia"/>
                <w:color w:val="000000" w:themeColor="text1"/>
                <w:kern w:val="0"/>
                <w:sz w:val="18"/>
                <w:szCs w:val="18"/>
              </w:rPr>
              <w:t>＜</w:t>
            </w:r>
            <w:r>
              <w:rPr>
                <w:rFonts w:ascii="宋体" w:hAnsi="宋体" w:cs="宋体" w:hint="eastAsia"/>
                <w:color w:val="000000"/>
                <w:kern w:val="0"/>
                <w:sz w:val="18"/>
                <w:szCs w:val="18"/>
              </w:rPr>
              <w:t>95%</w:t>
            </w:r>
            <w:r>
              <w:rPr>
                <w:rFonts w:ascii="宋体" w:hAnsi="宋体" w:cs="宋体" w:hint="eastAsia"/>
                <w:color w:val="000000"/>
                <w:kern w:val="0"/>
                <w:sz w:val="18"/>
                <w:szCs w:val="18"/>
              </w:rPr>
              <w:t>，得</w:t>
            </w:r>
            <w:r>
              <w:rPr>
                <w:rFonts w:ascii="宋体" w:hAnsi="宋体" w:cs="宋体" w:hint="eastAsia"/>
                <w:color w:val="000000"/>
                <w:kern w:val="0"/>
                <w:sz w:val="18"/>
                <w:szCs w:val="18"/>
              </w:rPr>
              <w:t>5</w:t>
            </w:r>
            <w:r>
              <w:rPr>
                <w:rFonts w:ascii="宋体" w:hAnsi="宋体" w:cs="宋体" w:hint="eastAsia"/>
                <w:color w:val="000000"/>
                <w:kern w:val="0"/>
                <w:sz w:val="18"/>
                <w:szCs w:val="18"/>
              </w:rPr>
              <w:t>分。</w:t>
            </w:r>
          </w:p>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95%</w:t>
            </w:r>
            <w:r>
              <w:rPr>
                <w:rFonts w:ascii="宋体" w:hAnsi="宋体" w:cs="宋体" w:hint="eastAsia"/>
                <w:color w:val="000000"/>
                <w:kern w:val="0"/>
                <w:sz w:val="18"/>
                <w:szCs w:val="18"/>
              </w:rPr>
              <w:t>≤合格率</w:t>
            </w:r>
            <w:r>
              <w:rPr>
                <w:rFonts w:ascii="宋体" w:hAnsi="宋体" w:cs="宋体" w:hint="eastAsia"/>
                <w:color w:val="000000" w:themeColor="text1"/>
                <w:kern w:val="0"/>
                <w:sz w:val="18"/>
                <w:szCs w:val="18"/>
              </w:rPr>
              <w:t>＜</w:t>
            </w:r>
            <w:r>
              <w:rPr>
                <w:rFonts w:ascii="宋体" w:hAnsi="宋体" w:cs="宋体" w:hint="eastAsia"/>
                <w:color w:val="000000"/>
                <w:kern w:val="0"/>
                <w:sz w:val="18"/>
                <w:szCs w:val="18"/>
              </w:rPr>
              <w:t>100%</w:t>
            </w:r>
            <w:r>
              <w:rPr>
                <w:rFonts w:ascii="宋体" w:hAnsi="宋体" w:cs="宋体" w:hint="eastAsia"/>
                <w:color w:val="000000"/>
                <w:kern w:val="0"/>
                <w:sz w:val="18"/>
                <w:szCs w:val="18"/>
              </w:rPr>
              <w:t>，得</w:t>
            </w:r>
            <w:r>
              <w:rPr>
                <w:rFonts w:ascii="宋体" w:hAnsi="宋体" w:cs="宋体" w:hint="eastAsia"/>
                <w:color w:val="000000"/>
                <w:kern w:val="0"/>
                <w:sz w:val="18"/>
                <w:szCs w:val="18"/>
              </w:rPr>
              <w:t>8</w:t>
            </w:r>
            <w:r>
              <w:rPr>
                <w:rFonts w:ascii="宋体" w:hAnsi="宋体" w:cs="宋体" w:hint="eastAsia"/>
                <w:color w:val="000000"/>
                <w:kern w:val="0"/>
                <w:sz w:val="18"/>
                <w:szCs w:val="18"/>
              </w:rPr>
              <w:t>分；</w:t>
            </w:r>
          </w:p>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合格率</w:t>
            </w:r>
            <w:r>
              <w:rPr>
                <w:rFonts w:ascii="宋体" w:hAnsi="宋体" w:cs="宋体" w:hint="eastAsia"/>
                <w:color w:val="000000"/>
                <w:kern w:val="0"/>
                <w:sz w:val="18"/>
                <w:szCs w:val="18"/>
              </w:rPr>
              <w:t xml:space="preserve"> 100%</w:t>
            </w:r>
            <w:r>
              <w:rPr>
                <w:rFonts w:ascii="宋体" w:hAnsi="宋体" w:cs="宋体" w:hint="eastAsia"/>
                <w:color w:val="000000"/>
                <w:kern w:val="0"/>
                <w:sz w:val="18"/>
                <w:szCs w:val="18"/>
              </w:rPr>
              <w:t>，得</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4.4.1.11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设备完好率</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各种设备完好率</w:t>
            </w:r>
            <w:r>
              <w:rPr>
                <w:rFonts w:ascii="宋体" w:hAnsi="宋体" w:cs="宋体" w:hint="eastAsia"/>
                <w:color w:val="000000" w:themeColor="text1"/>
                <w:kern w:val="0"/>
                <w:sz w:val="18"/>
                <w:szCs w:val="18"/>
              </w:rPr>
              <w:t>＜</w:t>
            </w:r>
            <w:r>
              <w:rPr>
                <w:rFonts w:ascii="宋体" w:hAnsi="宋体" w:cs="宋体" w:hint="eastAsia"/>
                <w:color w:val="000000"/>
                <w:kern w:val="0"/>
                <w:sz w:val="18"/>
                <w:szCs w:val="18"/>
              </w:rPr>
              <w:t>80%</w:t>
            </w:r>
            <w:r>
              <w:rPr>
                <w:rFonts w:ascii="宋体" w:hAnsi="宋体" w:cs="宋体" w:hint="eastAsia"/>
                <w:color w:val="000000"/>
                <w:kern w:val="0"/>
                <w:sz w:val="18"/>
                <w:szCs w:val="18"/>
              </w:rPr>
              <w:t>，不得分。</w:t>
            </w:r>
          </w:p>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80%</w:t>
            </w:r>
            <w:r>
              <w:rPr>
                <w:rFonts w:ascii="宋体" w:hAnsi="宋体" w:cs="宋体" w:hint="eastAsia"/>
                <w:color w:val="000000"/>
                <w:kern w:val="0"/>
                <w:sz w:val="18"/>
                <w:szCs w:val="18"/>
              </w:rPr>
              <w:t>≤完好率</w:t>
            </w:r>
            <w:r>
              <w:rPr>
                <w:rFonts w:ascii="宋体" w:hAnsi="宋体" w:cs="宋体" w:hint="eastAsia"/>
                <w:color w:val="000000" w:themeColor="text1"/>
                <w:kern w:val="0"/>
                <w:sz w:val="18"/>
                <w:szCs w:val="18"/>
              </w:rPr>
              <w:t>＜</w:t>
            </w:r>
            <w:r>
              <w:rPr>
                <w:rFonts w:ascii="宋体" w:hAnsi="宋体" w:cs="宋体" w:hint="eastAsia"/>
                <w:color w:val="000000"/>
                <w:kern w:val="0"/>
                <w:sz w:val="18"/>
                <w:szCs w:val="18"/>
              </w:rPr>
              <w:t>85%</w:t>
            </w:r>
            <w:r>
              <w:rPr>
                <w:rFonts w:ascii="宋体" w:hAnsi="宋体" w:cs="宋体" w:hint="eastAsia"/>
                <w:color w:val="000000"/>
                <w:kern w:val="0"/>
                <w:sz w:val="18"/>
                <w:szCs w:val="18"/>
              </w:rPr>
              <w:t>，得</w:t>
            </w:r>
            <w:r>
              <w:rPr>
                <w:rFonts w:ascii="宋体" w:hAnsi="宋体" w:cs="宋体" w:hint="eastAsia"/>
                <w:color w:val="000000"/>
                <w:kern w:val="0"/>
                <w:sz w:val="18"/>
                <w:szCs w:val="18"/>
              </w:rPr>
              <w:t>5</w:t>
            </w:r>
            <w:r>
              <w:rPr>
                <w:rFonts w:ascii="宋体" w:hAnsi="宋体" w:cs="宋体" w:hint="eastAsia"/>
                <w:color w:val="000000"/>
                <w:kern w:val="0"/>
                <w:sz w:val="18"/>
                <w:szCs w:val="18"/>
              </w:rPr>
              <w:t>分；</w:t>
            </w:r>
          </w:p>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85%</w:t>
            </w:r>
            <w:r>
              <w:rPr>
                <w:rFonts w:ascii="宋体" w:hAnsi="宋体" w:cs="宋体" w:hint="eastAsia"/>
                <w:color w:val="000000"/>
                <w:kern w:val="0"/>
                <w:sz w:val="18"/>
                <w:szCs w:val="18"/>
              </w:rPr>
              <w:t>≤完好率</w:t>
            </w:r>
            <w:r>
              <w:rPr>
                <w:rFonts w:ascii="宋体" w:hAnsi="宋体" w:cs="宋体" w:hint="eastAsia"/>
                <w:color w:val="000000" w:themeColor="text1"/>
                <w:kern w:val="0"/>
                <w:sz w:val="18"/>
                <w:szCs w:val="18"/>
              </w:rPr>
              <w:t>＜</w:t>
            </w:r>
            <w:r>
              <w:rPr>
                <w:rFonts w:ascii="宋体" w:hAnsi="宋体" w:cs="宋体" w:hint="eastAsia"/>
                <w:color w:val="000000"/>
                <w:kern w:val="0"/>
                <w:sz w:val="18"/>
                <w:szCs w:val="18"/>
              </w:rPr>
              <w:t>90%</w:t>
            </w:r>
            <w:r>
              <w:rPr>
                <w:rFonts w:ascii="宋体" w:hAnsi="宋体" w:cs="宋体" w:hint="eastAsia"/>
                <w:color w:val="000000"/>
                <w:kern w:val="0"/>
                <w:sz w:val="18"/>
                <w:szCs w:val="18"/>
              </w:rPr>
              <w:t>，得</w:t>
            </w:r>
            <w:r>
              <w:rPr>
                <w:rFonts w:ascii="宋体" w:hAnsi="宋体" w:cs="宋体" w:hint="eastAsia"/>
                <w:color w:val="000000"/>
                <w:kern w:val="0"/>
                <w:sz w:val="18"/>
                <w:szCs w:val="18"/>
              </w:rPr>
              <w:t>8</w:t>
            </w:r>
            <w:r>
              <w:rPr>
                <w:rFonts w:ascii="宋体" w:hAnsi="宋体" w:cs="宋体" w:hint="eastAsia"/>
                <w:color w:val="000000"/>
                <w:kern w:val="0"/>
                <w:sz w:val="18"/>
                <w:szCs w:val="18"/>
              </w:rPr>
              <w:t>分；</w:t>
            </w:r>
          </w:p>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完好率≥</w:t>
            </w:r>
            <w:r>
              <w:rPr>
                <w:rFonts w:ascii="宋体" w:hAnsi="宋体" w:cs="宋体" w:hint="eastAsia"/>
                <w:color w:val="000000"/>
                <w:kern w:val="0"/>
                <w:sz w:val="18"/>
                <w:szCs w:val="18"/>
              </w:rPr>
              <w:t>90%</w:t>
            </w:r>
            <w:r>
              <w:rPr>
                <w:rFonts w:ascii="宋体" w:hAnsi="宋体" w:cs="宋体" w:hint="eastAsia"/>
                <w:color w:val="000000"/>
                <w:kern w:val="0"/>
                <w:sz w:val="18"/>
                <w:szCs w:val="18"/>
              </w:rPr>
              <w:t>，得</w:t>
            </w:r>
            <w:r>
              <w:rPr>
                <w:rFonts w:ascii="宋体" w:hAnsi="宋体" w:cs="宋体" w:hint="eastAsia"/>
                <w:color w:val="000000"/>
                <w:kern w:val="0"/>
                <w:sz w:val="18"/>
                <w:szCs w:val="18"/>
              </w:rPr>
              <w:t>10</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br/>
            </w:r>
            <w:r>
              <w:rPr>
                <w:rFonts w:ascii="宋体" w:hAnsi="宋体" w:cs="宋体" w:hint="eastAsia"/>
                <w:color w:val="000000"/>
                <w:kern w:val="0"/>
                <w:sz w:val="18"/>
                <w:szCs w:val="18"/>
              </w:rPr>
              <w:br/>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4.4.1.12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技术操作合格率</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护理及照料人员技术操作合格率</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80%</w:t>
            </w:r>
            <w:r>
              <w:rPr>
                <w:rFonts w:ascii="宋体" w:hAnsi="宋体" w:cs="宋体" w:hint="eastAsia"/>
                <w:color w:val="000000" w:themeColor="text1"/>
                <w:kern w:val="0"/>
                <w:sz w:val="18"/>
                <w:szCs w:val="18"/>
              </w:rPr>
              <w:t>，</w:t>
            </w:r>
            <w:r>
              <w:rPr>
                <w:rFonts w:ascii="宋体" w:hAnsi="宋体" w:cs="宋体" w:hint="eastAsia"/>
                <w:color w:val="000000"/>
                <w:kern w:val="0"/>
                <w:sz w:val="18"/>
                <w:szCs w:val="18"/>
              </w:rPr>
              <w:t>不得分。</w:t>
            </w:r>
          </w:p>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80%</w:t>
            </w:r>
            <w:r>
              <w:rPr>
                <w:rFonts w:ascii="宋体" w:hAnsi="宋体" w:cs="宋体" w:hint="eastAsia"/>
                <w:color w:val="000000" w:themeColor="text1"/>
                <w:kern w:val="0"/>
                <w:sz w:val="18"/>
                <w:szCs w:val="18"/>
              </w:rPr>
              <w:t>≤合格率＜</w:t>
            </w:r>
            <w:r>
              <w:rPr>
                <w:rFonts w:ascii="宋体" w:hAnsi="宋体" w:cs="宋体" w:hint="eastAsia"/>
                <w:color w:val="000000" w:themeColor="text1"/>
                <w:kern w:val="0"/>
                <w:sz w:val="18"/>
                <w:szCs w:val="18"/>
              </w:rPr>
              <w:t>85%</w:t>
            </w:r>
            <w:r>
              <w:rPr>
                <w:rFonts w:ascii="宋体" w:hAnsi="宋体" w:cs="宋体" w:hint="eastAsia"/>
                <w:color w:val="000000" w:themeColor="text1"/>
                <w:kern w:val="0"/>
                <w:sz w:val="18"/>
                <w:szCs w:val="18"/>
              </w:rPr>
              <w:t>，得</w:t>
            </w:r>
            <w:r>
              <w:rPr>
                <w:rFonts w:ascii="宋体" w:hAnsi="宋体" w:cs="宋体" w:hint="eastAsia"/>
                <w:color w:val="000000" w:themeColor="text1"/>
                <w:kern w:val="0"/>
                <w:sz w:val="18"/>
                <w:szCs w:val="18"/>
              </w:rPr>
              <w:t>5</w:t>
            </w:r>
            <w:r>
              <w:rPr>
                <w:rFonts w:ascii="宋体" w:hAnsi="宋体" w:cs="宋体" w:hint="eastAsia"/>
                <w:color w:val="000000" w:themeColor="text1"/>
                <w:kern w:val="0"/>
                <w:sz w:val="18"/>
                <w:szCs w:val="18"/>
              </w:rPr>
              <w:t>分；</w:t>
            </w:r>
          </w:p>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kern w:val="0"/>
                <w:sz w:val="18"/>
                <w:szCs w:val="18"/>
              </w:rPr>
              <w:t>85%</w:t>
            </w:r>
            <w:r>
              <w:rPr>
                <w:rFonts w:ascii="宋体" w:hAnsi="宋体" w:cs="宋体" w:hint="eastAsia"/>
                <w:color w:val="000000"/>
                <w:kern w:val="0"/>
                <w:sz w:val="18"/>
                <w:szCs w:val="18"/>
              </w:rPr>
              <w:t>≤合格率</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90%</w:t>
            </w:r>
            <w:r>
              <w:rPr>
                <w:rFonts w:ascii="宋体" w:hAnsi="宋体" w:cs="宋体" w:hint="eastAsia"/>
                <w:color w:val="000000" w:themeColor="text1"/>
                <w:kern w:val="0"/>
                <w:sz w:val="18"/>
                <w:szCs w:val="18"/>
              </w:rPr>
              <w:t>，得</w:t>
            </w:r>
            <w:r>
              <w:rPr>
                <w:rFonts w:ascii="宋体" w:hAnsi="宋体" w:cs="宋体" w:hint="eastAsia"/>
                <w:color w:val="000000" w:themeColor="text1"/>
                <w:kern w:val="0"/>
                <w:sz w:val="18"/>
                <w:szCs w:val="18"/>
              </w:rPr>
              <w:t>8</w:t>
            </w:r>
            <w:r>
              <w:rPr>
                <w:rFonts w:ascii="宋体" w:hAnsi="宋体" w:cs="宋体" w:hint="eastAsia"/>
                <w:color w:val="000000" w:themeColor="text1"/>
                <w:kern w:val="0"/>
                <w:sz w:val="18"/>
                <w:szCs w:val="18"/>
              </w:rPr>
              <w:t>分；</w:t>
            </w:r>
          </w:p>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合格率≥</w:t>
            </w:r>
            <w:r>
              <w:rPr>
                <w:rFonts w:ascii="宋体" w:hAnsi="宋体" w:cs="宋体" w:hint="eastAsia"/>
                <w:color w:val="000000"/>
                <w:kern w:val="0"/>
                <w:sz w:val="18"/>
                <w:szCs w:val="18"/>
              </w:rPr>
              <w:t>90%</w:t>
            </w:r>
            <w:r>
              <w:rPr>
                <w:rFonts w:ascii="宋体" w:hAnsi="宋体" w:cs="宋体" w:hint="eastAsia"/>
                <w:color w:val="000000"/>
                <w:kern w:val="0"/>
                <w:sz w:val="18"/>
                <w:szCs w:val="18"/>
              </w:rPr>
              <w:t>，得</w:t>
            </w:r>
            <w:r>
              <w:rPr>
                <w:rFonts w:ascii="宋体" w:hAnsi="宋体" w:cs="宋体" w:hint="eastAsia"/>
                <w:color w:val="000000"/>
                <w:kern w:val="0"/>
                <w:sz w:val="18"/>
                <w:szCs w:val="18"/>
              </w:rPr>
              <w:t>10</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br/>
            </w:r>
          </w:p>
        </w:tc>
      </w:tr>
      <w:tr w:rsidR="00DB5C63">
        <w:trPr>
          <w:trHeight w:val="600"/>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4.4.2</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满意度</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643" w:type="dxa"/>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2147"/>
          <w:jc w:val="center"/>
        </w:trPr>
        <w:tc>
          <w:tcPr>
            <w:tcW w:w="1024"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4.4.2.1</w:t>
            </w:r>
          </w:p>
        </w:tc>
        <w:tc>
          <w:tcPr>
            <w:tcW w:w="4095"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入住老人及送养人满意度</w:t>
            </w:r>
          </w:p>
          <w:p w:rsidR="00DB5C63" w:rsidRDefault="00DB5C63">
            <w:pPr>
              <w:widowControl/>
              <w:adjustRightInd/>
              <w:spacing w:line="240" w:lineRule="exact"/>
              <w:jc w:val="left"/>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345" w:type="dxa"/>
            <w:vAlign w:val="center"/>
          </w:tcPr>
          <w:p w:rsidR="00DB5C63" w:rsidRDefault="00C31C1A">
            <w:pPr>
              <w:widowControl/>
              <w:adjustRightInd/>
              <w:spacing w:line="240" w:lineRule="exact"/>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390" w:type="dxa"/>
            <w:vAlign w:val="center"/>
          </w:tcPr>
          <w:p w:rsidR="00DB5C63" w:rsidRDefault="00DB5C63">
            <w:pPr>
              <w:widowControl/>
              <w:adjustRightInd/>
              <w:spacing w:line="240" w:lineRule="exact"/>
              <w:jc w:val="center"/>
              <w:textAlignment w:val="center"/>
              <w:rPr>
                <w:rFonts w:ascii="宋体" w:hAnsi="宋体" w:cs="宋体"/>
                <w:color w:val="000000" w:themeColor="text1"/>
                <w:kern w:val="0"/>
                <w:sz w:val="18"/>
                <w:szCs w:val="18"/>
              </w:rPr>
            </w:pPr>
          </w:p>
        </w:tc>
        <w:tc>
          <w:tcPr>
            <w:tcW w:w="2643" w:type="dxa"/>
            <w:vAlign w:val="center"/>
          </w:tcPr>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入住老人及送养人满意度＜</w:t>
            </w:r>
            <w:r>
              <w:rPr>
                <w:rFonts w:ascii="宋体" w:hAnsi="宋体" w:cs="宋体" w:hint="eastAsia"/>
                <w:color w:val="000000" w:themeColor="text1"/>
                <w:kern w:val="0"/>
                <w:sz w:val="18"/>
                <w:szCs w:val="18"/>
              </w:rPr>
              <w:t>80%</w:t>
            </w:r>
            <w:r>
              <w:rPr>
                <w:rFonts w:ascii="宋体" w:hAnsi="宋体" w:cs="宋体" w:hint="eastAsia"/>
                <w:color w:val="000000" w:themeColor="text1"/>
                <w:kern w:val="0"/>
                <w:sz w:val="18"/>
                <w:szCs w:val="18"/>
              </w:rPr>
              <w:t>，不得分。</w:t>
            </w:r>
          </w:p>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80%</w:t>
            </w:r>
            <w:r>
              <w:rPr>
                <w:rFonts w:ascii="宋体" w:hAnsi="宋体" w:cs="宋体" w:hint="eastAsia"/>
                <w:color w:val="000000" w:themeColor="text1"/>
                <w:kern w:val="0"/>
                <w:sz w:val="18"/>
                <w:szCs w:val="18"/>
              </w:rPr>
              <w:t>≤满意度＜</w:t>
            </w:r>
            <w:r>
              <w:rPr>
                <w:rFonts w:ascii="宋体" w:hAnsi="宋体" w:cs="宋体" w:hint="eastAsia"/>
                <w:color w:val="000000" w:themeColor="text1"/>
                <w:kern w:val="0"/>
                <w:sz w:val="18"/>
                <w:szCs w:val="18"/>
              </w:rPr>
              <w:t>85%</w:t>
            </w:r>
            <w:r>
              <w:rPr>
                <w:rFonts w:ascii="宋体" w:hAnsi="宋体" w:cs="宋体" w:hint="eastAsia"/>
                <w:color w:val="000000" w:themeColor="text1"/>
                <w:kern w:val="0"/>
                <w:sz w:val="18"/>
                <w:szCs w:val="18"/>
              </w:rPr>
              <w:t>，得</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分；</w:t>
            </w:r>
          </w:p>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85%</w:t>
            </w:r>
            <w:r>
              <w:rPr>
                <w:rFonts w:ascii="宋体" w:hAnsi="宋体" w:cs="宋体" w:hint="eastAsia"/>
                <w:color w:val="000000" w:themeColor="text1"/>
                <w:kern w:val="0"/>
                <w:sz w:val="18"/>
                <w:szCs w:val="18"/>
              </w:rPr>
              <w:t>≤满意度＜</w:t>
            </w:r>
            <w:r>
              <w:rPr>
                <w:rFonts w:ascii="宋体" w:hAnsi="宋体" w:cs="宋体" w:hint="eastAsia"/>
                <w:color w:val="000000" w:themeColor="text1"/>
                <w:kern w:val="0"/>
                <w:sz w:val="18"/>
                <w:szCs w:val="18"/>
              </w:rPr>
              <w:t>90%</w:t>
            </w:r>
            <w:r>
              <w:rPr>
                <w:rFonts w:ascii="宋体" w:hAnsi="宋体" w:cs="宋体" w:hint="eastAsia"/>
                <w:color w:val="000000" w:themeColor="text1"/>
                <w:kern w:val="0"/>
                <w:sz w:val="18"/>
                <w:szCs w:val="18"/>
              </w:rPr>
              <w:t>，得</w:t>
            </w:r>
            <w:r>
              <w:rPr>
                <w:rFonts w:ascii="宋体" w:hAnsi="宋体" w:cs="宋体" w:hint="eastAsia"/>
                <w:color w:val="000000" w:themeColor="text1"/>
                <w:kern w:val="0"/>
                <w:sz w:val="18"/>
                <w:szCs w:val="18"/>
              </w:rPr>
              <w:t>5</w:t>
            </w:r>
            <w:r>
              <w:rPr>
                <w:rFonts w:ascii="宋体" w:hAnsi="宋体" w:cs="宋体" w:hint="eastAsia"/>
                <w:color w:val="000000" w:themeColor="text1"/>
                <w:kern w:val="0"/>
                <w:sz w:val="18"/>
                <w:szCs w:val="18"/>
              </w:rPr>
              <w:t>分；</w:t>
            </w:r>
          </w:p>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90%</w:t>
            </w:r>
            <w:r>
              <w:rPr>
                <w:rFonts w:ascii="宋体" w:hAnsi="宋体" w:cs="宋体" w:hint="eastAsia"/>
                <w:color w:val="000000" w:themeColor="text1"/>
                <w:kern w:val="0"/>
                <w:sz w:val="18"/>
                <w:szCs w:val="18"/>
              </w:rPr>
              <w:t>≤满意度＜</w:t>
            </w:r>
            <w:r>
              <w:rPr>
                <w:rFonts w:ascii="宋体" w:hAnsi="宋体" w:cs="宋体" w:hint="eastAsia"/>
                <w:color w:val="000000" w:themeColor="text1"/>
                <w:kern w:val="0"/>
                <w:sz w:val="18"/>
                <w:szCs w:val="18"/>
              </w:rPr>
              <w:t>95%</w:t>
            </w:r>
            <w:r>
              <w:rPr>
                <w:rFonts w:ascii="宋体" w:hAnsi="宋体" w:cs="宋体" w:hint="eastAsia"/>
                <w:color w:val="000000" w:themeColor="text1"/>
                <w:kern w:val="0"/>
                <w:sz w:val="18"/>
                <w:szCs w:val="18"/>
              </w:rPr>
              <w:t>，得</w:t>
            </w:r>
            <w:r>
              <w:rPr>
                <w:rFonts w:ascii="宋体" w:hAnsi="宋体" w:cs="宋体" w:hint="eastAsia"/>
                <w:color w:val="000000" w:themeColor="text1"/>
                <w:kern w:val="0"/>
                <w:sz w:val="18"/>
                <w:szCs w:val="18"/>
              </w:rPr>
              <w:t>8</w:t>
            </w:r>
            <w:r>
              <w:rPr>
                <w:rFonts w:ascii="宋体" w:hAnsi="宋体" w:cs="宋体" w:hint="eastAsia"/>
                <w:color w:val="000000" w:themeColor="text1"/>
                <w:kern w:val="0"/>
                <w:sz w:val="18"/>
                <w:szCs w:val="18"/>
              </w:rPr>
              <w:t>分；</w:t>
            </w:r>
          </w:p>
          <w:p w:rsidR="00DB5C63" w:rsidRDefault="00C31C1A">
            <w:pPr>
              <w:widowControl/>
              <w:adjustRightInd/>
              <w:spacing w:line="240" w:lineRule="exact"/>
              <w:jc w:val="left"/>
              <w:textAlignment w:val="center"/>
              <w:rPr>
                <w:rFonts w:ascii="宋体" w:hAnsi="宋体" w:cs="宋体"/>
                <w:color w:val="000000" w:themeColor="text1"/>
                <w:kern w:val="0"/>
                <w:sz w:val="18"/>
                <w:szCs w:val="18"/>
              </w:rPr>
            </w:pPr>
            <w:r>
              <w:rPr>
                <w:rFonts w:ascii="宋体" w:hAnsi="宋体" w:cs="宋体" w:hint="eastAsia"/>
                <w:color w:val="000000"/>
                <w:kern w:val="0"/>
                <w:sz w:val="18"/>
                <w:szCs w:val="18"/>
              </w:rPr>
              <w:t>满意度≥</w:t>
            </w:r>
            <w:r>
              <w:rPr>
                <w:rFonts w:ascii="宋体" w:hAnsi="宋体" w:cs="宋体" w:hint="eastAsia"/>
                <w:color w:val="000000" w:themeColor="text1"/>
                <w:kern w:val="0"/>
                <w:sz w:val="18"/>
                <w:szCs w:val="18"/>
              </w:rPr>
              <w:t>95%</w:t>
            </w:r>
            <w:r>
              <w:rPr>
                <w:rFonts w:ascii="宋体" w:hAnsi="宋体" w:cs="宋体" w:hint="eastAsia"/>
                <w:color w:val="000000" w:themeColor="text1"/>
                <w:kern w:val="0"/>
                <w:sz w:val="18"/>
                <w:szCs w:val="18"/>
              </w:rPr>
              <w:t>，得</w:t>
            </w:r>
            <w:r>
              <w:rPr>
                <w:rFonts w:ascii="宋体" w:hAnsi="宋体" w:cs="宋体" w:hint="eastAsia"/>
                <w:color w:val="000000" w:themeColor="text1"/>
                <w:kern w:val="0"/>
                <w:sz w:val="18"/>
                <w:szCs w:val="18"/>
              </w:rPr>
              <w:t>10</w:t>
            </w:r>
            <w:r>
              <w:rPr>
                <w:rFonts w:ascii="宋体" w:hAnsi="宋体" w:cs="宋体" w:hint="eastAsia"/>
                <w:color w:val="000000" w:themeColor="text1"/>
                <w:kern w:val="0"/>
                <w:sz w:val="18"/>
                <w:szCs w:val="18"/>
              </w:rPr>
              <w:t>分；</w:t>
            </w:r>
          </w:p>
          <w:p w:rsidR="00DB5C63" w:rsidRDefault="00C31C1A">
            <w:pPr>
              <w:widowControl/>
              <w:adjustRightInd/>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抽样</w:t>
            </w:r>
            <w:r>
              <w:rPr>
                <w:rFonts w:ascii="宋体" w:hAnsi="宋体" w:cs="宋体" w:hint="eastAsia"/>
                <w:color w:val="000000" w:themeColor="text1"/>
                <w:kern w:val="0"/>
                <w:sz w:val="18"/>
                <w:szCs w:val="18"/>
              </w:rPr>
              <w:t>10%-20%</w:t>
            </w:r>
            <w:r>
              <w:rPr>
                <w:rFonts w:ascii="宋体" w:hAnsi="宋体" w:cs="宋体" w:hint="eastAsia"/>
                <w:color w:val="000000" w:themeColor="text1"/>
                <w:kern w:val="0"/>
                <w:sz w:val="18"/>
                <w:szCs w:val="18"/>
              </w:rPr>
              <w:t>的入住老人及送养人</w:t>
            </w:r>
          </w:p>
        </w:tc>
      </w:tr>
    </w:tbl>
    <w:p w:rsidR="00DB5C63" w:rsidRDefault="00DB5C63">
      <w:pPr>
        <w:pStyle w:val="aff"/>
        <w:numPr>
          <w:ilvl w:val="0"/>
          <w:numId w:val="0"/>
        </w:numPr>
        <w:spacing w:before="156" w:after="156"/>
      </w:pPr>
    </w:p>
    <w:p w:rsidR="00DB5C63" w:rsidRDefault="00C31C1A">
      <w:pPr>
        <w:pStyle w:val="aff"/>
        <w:numPr>
          <w:ilvl w:val="0"/>
          <w:numId w:val="0"/>
        </w:numPr>
        <w:spacing w:before="156" w:after="156"/>
      </w:pPr>
      <w:r>
        <w:rPr>
          <w:rFonts w:hint="eastAsia"/>
        </w:rPr>
        <w:t>表</w:t>
      </w:r>
      <w:r>
        <w:rPr>
          <w:rFonts w:hint="eastAsia"/>
        </w:rPr>
        <w:t xml:space="preserve">A.1  </w:t>
      </w:r>
      <w:r>
        <w:rPr>
          <w:rFonts w:hint="eastAsia"/>
        </w:rPr>
        <w:t>公建民营养老机构绩效评价表</w:t>
      </w:r>
      <w:r>
        <w:rPr>
          <w:rFonts w:hint="eastAsia"/>
        </w:rPr>
        <w:t>(</w:t>
      </w:r>
      <w:r>
        <w:rPr>
          <w:rFonts w:hint="eastAsia"/>
        </w:rPr>
        <w:t>第</w:t>
      </w:r>
      <w:r>
        <w:rPr>
          <w:rFonts w:hint="eastAsia"/>
        </w:rPr>
        <w:t>21</w:t>
      </w:r>
      <w:r>
        <w:rPr>
          <w:rFonts w:hint="eastAsia"/>
        </w:rPr>
        <w:t>页</w:t>
      </w:r>
      <w:r>
        <w:rPr>
          <w:rFonts w:hint="eastAsia"/>
        </w:rPr>
        <w:t>/</w:t>
      </w:r>
      <w:r>
        <w:rPr>
          <w:rFonts w:hint="eastAsia"/>
        </w:rPr>
        <w:t>共</w:t>
      </w:r>
      <w:r>
        <w:rPr>
          <w:rFonts w:hint="eastAsia"/>
        </w:rPr>
        <w:t>21</w:t>
      </w:r>
      <w:r>
        <w:rPr>
          <w:rFonts w:hint="eastAsia"/>
        </w:rPr>
        <w:t>页</w:t>
      </w:r>
      <w:r>
        <w:rPr>
          <w:rFonts w:hint="eastAsia"/>
        </w:rPr>
        <w:t>)</w:t>
      </w:r>
    </w:p>
    <w:tbl>
      <w:tblPr>
        <w:tblpPr w:leftFromText="180" w:rightFromText="180" w:vertAnchor="text" w:horzAnchor="page" w:tblpXSpec="center" w:tblpY="13"/>
        <w:tblOverlap w:val="neve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26"/>
        <w:gridCol w:w="4097"/>
        <w:gridCol w:w="389"/>
        <w:gridCol w:w="389"/>
        <w:gridCol w:w="344"/>
        <w:gridCol w:w="344"/>
        <w:gridCol w:w="389"/>
        <w:gridCol w:w="2644"/>
      </w:tblGrid>
      <w:tr w:rsidR="00DB5C63">
        <w:trPr>
          <w:trHeight w:val="600"/>
          <w:jc w:val="center"/>
        </w:trPr>
        <w:tc>
          <w:tcPr>
            <w:tcW w:w="533"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212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评定项目</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大项总分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小分项总分</w:t>
            </w:r>
          </w:p>
        </w:tc>
        <w:tc>
          <w:tcPr>
            <w:tcW w:w="179"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小项总分</w:t>
            </w:r>
          </w:p>
        </w:tc>
        <w:tc>
          <w:tcPr>
            <w:tcW w:w="202"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w:t>
            </w:r>
          </w:p>
        </w:tc>
        <w:tc>
          <w:tcPr>
            <w:tcW w:w="1374" w:type="pct"/>
            <w:tcMar>
              <w:top w:w="10" w:type="dxa"/>
              <w:left w:w="10" w:type="dxa"/>
              <w:right w:w="10" w:type="dxa"/>
            </w:tcMar>
            <w:vAlign w:val="center"/>
          </w:tcPr>
          <w:p w:rsidR="00DB5C63" w:rsidRDefault="00C31C1A">
            <w:pPr>
              <w:widowControl/>
              <w:spacing w:line="240" w:lineRule="exact"/>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计分标准</w:t>
            </w:r>
          </w:p>
        </w:tc>
      </w:tr>
      <w:tr w:rsidR="00DB5C63">
        <w:trPr>
          <w:trHeight w:val="600"/>
          <w:jc w:val="center"/>
        </w:trPr>
        <w:tc>
          <w:tcPr>
            <w:tcW w:w="533"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4.4.2.2</w:t>
            </w:r>
          </w:p>
        </w:tc>
        <w:tc>
          <w:tcPr>
            <w:tcW w:w="2129"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服务投诉情况</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tcMar>
              <w:top w:w="10" w:type="dxa"/>
              <w:left w:w="10" w:type="dxa"/>
              <w:right w:w="10" w:type="dxa"/>
            </w:tcMar>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02" w:type="pct"/>
            <w:tcMar>
              <w:top w:w="10" w:type="dxa"/>
              <w:left w:w="10" w:type="dxa"/>
              <w:right w:w="10" w:type="dxa"/>
            </w:tcMar>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4" w:type="pct"/>
            <w:tcMar>
              <w:top w:w="10" w:type="dxa"/>
              <w:left w:w="10" w:type="dxa"/>
              <w:right w:w="10" w:type="dxa"/>
            </w:tcMar>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投诉</w:t>
            </w:r>
            <w:r>
              <w:rPr>
                <w:rFonts w:ascii="宋体" w:hAnsi="宋体" w:cs="宋体" w:hint="eastAsia"/>
                <w:color w:val="000000"/>
                <w:kern w:val="0"/>
                <w:sz w:val="18"/>
                <w:szCs w:val="18"/>
              </w:rPr>
              <w:t>5</w:t>
            </w:r>
            <w:r>
              <w:rPr>
                <w:rFonts w:ascii="宋体" w:hAnsi="宋体" w:cs="宋体" w:hint="eastAsia"/>
                <w:color w:val="000000"/>
                <w:kern w:val="0"/>
                <w:sz w:val="18"/>
                <w:szCs w:val="18"/>
              </w:rPr>
              <w:t>次以上得</w:t>
            </w:r>
            <w:r>
              <w:rPr>
                <w:rFonts w:ascii="宋体" w:hAnsi="宋体" w:cs="宋体" w:hint="eastAsia"/>
                <w:color w:val="000000"/>
                <w:kern w:val="0"/>
                <w:sz w:val="18"/>
                <w:szCs w:val="18"/>
              </w:rPr>
              <w:t>0</w:t>
            </w:r>
            <w:r>
              <w:rPr>
                <w:rFonts w:ascii="宋体" w:hAnsi="宋体" w:cs="宋体" w:hint="eastAsia"/>
                <w:color w:val="000000"/>
                <w:kern w:val="0"/>
                <w:sz w:val="18"/>
                <w:szCs w:val="18"/>
              </w:rPr>
              <w:t>分。</w:t>
            </w:r>
          </w:p>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投诉</w:t>
            </w:r>
            <w:r>
              <w:rPr>
                <w:rFonts w:ascii="宋体" w:hAnsi="宋体" w:cs="宋体" w:hint="eastAsia"/>
                <w:color w:val="000000"/>
                <w:kern w:val="0"/>
                <w:sz w:val="18"/>
                <w:szCs w:val="18"/>
              </w:rPr>
              <w:t>3-4</w:t>
            </w:r>
            <w:r>
              <w:rPr>
                <w:rFonts w:ascii="宋体" w:hAnsi="宋体" w:cs="宋体" w:hint="eastAsia"/>
                <w:color w:val="000000"/>
                <w:kern w:val="0"/>
                <w:sz w:val="18"/>
                <w:szCs w:val="18"/>
              </w:rPr>
              <w:t>次得</w:t>
            </w:r>
            <w:r>
              <w:rPr>
                <w:rFonts w:ascii="宋体" w:hAnsi="宋体" w:cs="宋体" w:hint="eastAsia"/>
                <w:color w:val="000000"/>
                <w:kern w:val="0"/>
                <w:sz w:val="18"/>
                <w:szCs w:val="18"/>
              </w:rPr>
              <w:t>5</w:t>
            </w:r>
            <w:r>
              <w:rPr>
                <w:rFonts w:ascii="宋体" w:hAnsi="宋体" w:cs="宋体" w:hint="eastAsia"/>
                <w:color w:val="000000"/>
                <w:kern w:val="0"/>
                <w:sz w:val="18"/>
                <w:szCs w:val="18"/>
              </w:rPr>
              <w:t>分；</w:t>
            </w:r>
          </w:p>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投诉</w:t>
            </w:r>
            <w:r>
              <w:rPr>
                <w:rFonts w:ascii="宋体" w:hAnsi="宋体" w:cs="宋体" w:hint="eastAsia"/>
                <w:color w:val="000000"/>
                <w:kern w:val="0"/>
                <w:sz w:val="18"/>
                <w:szCs w:val="18"/>
              </w:rPr>
              <w:t>0-2</w:t>
            </w:r>
            <w:r>
              <w:rPr>
                <w:rFonts w:ascii="宋体" w:hAnsi="宋体" w:cs="宋体" w:hint="eastAsia"/>
                <w:color w:val="000000"/>
                <w:kern w:val="0"/>
                <w:sz w:val="18"/>
                <w:szCs w:val="18"/>
              </w:rPr>
              <w:t>次得</w:t>
            </w:r>
            <w:r>
              <w:rPr>
                <w:rFonts w:ascii="宋体" w:hAnsi="宋体" w:cs="宋体" w:hint="eastAsia"/>
                <w:color w:val="000000"/>
                <w:kern w:val="0"/>
                <w:sz w:val="18"/>
                <w:szCs w:val="18"/>
              </w:rPr>
              <w:t>10</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t>以</w:t>
            </w:r>
            <w:r>
              <w:rPr>
                <w:rFonts w:ascii="宋体" w:hAnsi="宋体" w:cs="宋体" w:hint="eastAsia"/>
                <w:color w:val="000000"/>
                <w:kern w:val="0"/>
                <w:sz w:val="18"/>
                <w:szCs w:val="18"/>
              </w:rPr>
              <w:t>12345</w:t>
            </w:r>
            <w:r>
              <w:rPr>
                <w:rFonts w:ascii="宋体" w:hAnsi="宋体" w:cs="宋体" w:hint="eastAsia"/>
                <w:color w:val="000000"/>
                <w:kern w:val="0"/>
                <w:sz w:val="18"/>
                <w:szCs w:val="18"/>
              </w:rPr>
              <w:t>市民热线或民政部门接到的投诉电话为依据。</w:t>
            </w:r>
          </w:p>
        </w:tc>
      </w:tr>
      <w:tr w:rsidR="00DB5C63">
        <w:trPr>
          <w:trHeight w:val="2219"/>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4.4.3</w:t>
            </w:r>
          </w:p>
        </w:tc>
        <w:tc>
          <w:tcPr>
            <w:tcW w:w="2129" w:type="pct"/>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入住率</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4" w:type="pct"/>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一年内老年人平均入住率＜</w:t>
            </w:r>
            <w:r>
              <w:rPr>
                <w:rFonts w:ascii="宋体" w:hAnsi="宋体" w:cs="宋体" w:hint="eastAsia"/>
                <w:color w:val="000000"/>
                <w:kern w:val="0"/>
                <w:sz w:val="18"/>
                <w:szCs w:val="18"/>
              </w:rPr>
              <w:t>40%</w:t>
            </w:r>
            <w:r>
              <w:rPr>
                <w:rFonts w:ascii="宋体" w:hAnsi="宋体" w:cs="宋体" w:hint="eastAsia"/>
                <w:color w:val="000000"/>
                <w:kern w:val="0"/>
                <w:sz w:val="18"/>
                <w:szCs w:val="18"/>
              </w:rPr>
              <w:t>，不得分。</w:t>
            </w:r>
          </w:p>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40%</w:t>
            </w:r>
            <w:r>
              <w:rPr>
                <w:rFonts w:ascii="宋体" w:hAnsi="宋体" w:cs="宋体" w:hint="eastAsia"/>
                <w:color w:val="000000"/>
                <w:kern w:val="0"/>
                <w:sz w:val="18"/>
                <w:szCs w:val="18"/>
              </w:rPr>
              <w:t>≤入住率＜</w:t>
            </w:r>
            <w:r>
              <w:rPr>
                <w:rFonts w:ascii="宋体" w:hAnsi="宋体" w:cs="宋体" w:hint="eastAsia"/>
                <w:color w:val="000000"/>
                <w:kern w:val="0"/>
                <w:sz w:val="18"/>
                <w:szCs w:val="18"/>
              </w:rPr>
              <w:t>50%</w:t>
            </w:r>
            <w:r>
              <w:rPr>
                <w:rFonts w:ascii="宋体" w:hAnsi="宋体" w:cs="宋体" w:hint="eastAsia"/>
                <w:color w:val="000000"/>
                <w:kern w:val="0"/>
                <w:sz w:val="18"/>
                <w:szCs w:val="18"/>
              </w:rPr>
              <w:t>，得</w:t>
            </w:r>
            <w:r>
              <w:rPr>
                <w:rFonts w:ascii="宋体" w:hAnsi="宋体" w:cs="宋体" w:hint="eastAsia"/>
                <w:color w:val="000000"/>
                <w:kern w:val="0"/>
                <w:sz w:val="18"/>
                <w:szCs w:val="18"/>
              </w:rPr>
              <w:t>2</w:t>
            </w:r>
            <w:r>
              <w:rPr>
                <w:rFonts w:ascii="宋体" w:hAnsi="宋体" w:cs="宋体" w:hint="eastAsia"/>
                <w:color w:val="000000"/>
                <w:kern w:val="0"/>
                <w:sz w:val="18"/>
                <w:szCs w:val="18"/>
              </w:rPr>
              <w:t>分；</w:t>
            </w:r>
          </w:p>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50%</w:t>
            </w:r>
            <w:r>
              <w:rPr>
                <w:rFonts w:ascii="宋体" w:hAnsi="宋体" w:cs="宋体" w:hint="eastAsia"/>
                <w:color w:val="000000"/>
                <w:kern w:val="0"/>
                <w:sz w:val="18"/>
                <w:szCs w:val="18"/>
              </w:rPr>
              <w:t>≤入住率＜</w:t>
            </w:r>
            <w:r>
              <w:rPr>
                <w:rFonts w:ascii="宋体" w:hAnsi="宋体" w:cs="宋体" w:hint="eastAsia"/>
                <w:color w:val="000000"/>
                <w:kern w:val="0"/>
                <w:sz w:val="18"/>
                <w:szCs w:val="18"/>
              </w:rPr>
              <w:t>60%</w:t>
            </w:r>
            <w:r>
              <w:rPr>
                <w:rFonts w:ascii="宋体" w:hAnsi="宋体" w:cs="宋体" w:hint="eastAsia"/>
                <w:color w:val="000000"/>
                <w:kern w:val="0"/>
                <w:sz w:val="18"/>
                <w:szCs w:val="18"/>
              </w:rPr>
              <w:t>，得</w:t>
            </w:r>
            <w:r>
              <w:rPr>
                <w:rFonts w:ascii="宋体" w:hAnsi="宋体" w:cs="宋体" w:hint="eastAsia"/>
                <w:color w:val="000000"/>
                <w:kern w:val="0"/>
                <w:sz w:val="18"/>
                <w:szCs w:val="18"/>
              </w:rPr>
              <w:t>5</w:t>
            </w:r>
            <w:r>
              <w:rPr>
                <w:rFonts w:ascii="宋体" w:hAnsi="宋体" w:cs="宋体" w:hint="eastAsia"/>
                <w:color w:val="000000"/>
                <w:kern w:val="0"/>
                <w:sz w:val="18"/>
                <w:szCs w:val="18"/>
              </w:rPr>
              <w:t>分；</w:t>
            </w:r>
          </w:p>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6</w:t>
            </w:r>
            <w:r>
              <w:rPr>
                <w:rFonts w:ascii="宋体" w:hAnsi="宋体" w:cs="宋体" w:hint="eastAsia"/>
                <w:color w:val="000000"/>
                <w:kern w:val="0"/>
                <w:sz w:val="18"/>
                <w:szCs w:val="18"/>
              </w:rPr>
              <w:t>0%</w:t>
            </w:r>
            <w:r>
              <w:rPr>
                <w:rFonts w:ascii="宋体" w:hAnsi="宋体" w:cs="宋体" w:hint="eastAsia"/>
                <w:color w:val="000000"/>
                <w:kern w:val="0"/>
                <w:sz w:val="18"/>
                <w:szCs w:val="18"/>
              </w:rPr>
              <w:t>≤入住率＜</w:t>
            </w:r>
            <w:r>
              <w:rPr>
                <w:rFonts w:ascii="宋体" w:hAnsi="宋体" w:cs="宋体" w:hint="eastAsia"/>
                <w:color w:val="000000"/>
                <w:kern w:val="0"/>
                <w:sz w:val="18"/>
                <w:szCs w:val="18"/>
              </w:rPr>
              <w:t>70%</w:t>
            </w:r>
            <w:r>
              <w:rPr>
                <w:rFonts w:ascii="宋体" w:hAnsi="宋体" w:cs="宋体" w:hint="eastAsia"/>
                <w:color w:val="000000"/>
                <w:kern w:val="0"/>
                <w:sz w:val="18"/>
                <w:szCs w:val="18"/>
              </w:rPr>
              <w:t>，得</w:t>
            </w:r>
            <w:r>
              <w:rPr>
                <w:rFonts w:ascii="宋体" w:hAnsi="宋体" w:cs="宋体" w:hint="eastAsia"/>
                <w:color w:val="000000"/>
                <w:kern w:val="0"/>
                <w:sz w:val="18"/>
                <w:szCs w:val="18"/>
              </w:rPr>
              <w:t>8</w:t>
            </w:r>
            <w:r>
              <w:rPr>
                <w:rFonts w:ascii="宋体" w:hAnsi="宋体" w:cs="宋体" w:hint="eastAsia"/>
                <w:color w:val="000000"/>
                <w:kern w:val="0"/>
                <w:sz w:val="18"/>
                <w:szCs w:val="18"/>
              </w:rPr>
              <w:t>分；</w:t>
            </w:r>
          </w:p>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70%</w:t>
            </w:r>
            <w:r>
              <w:rPr>
                <w:rFonts w:ascii="宋体" w:hAnsi="宋体" w:cs="宋体" w:hint="eastAsia"/>
                <w:color w:val="000000"/>
                <w:kern w:val="0"/>
                <w:sz w:val="18"/>
                <w:szCs w:val="18"/>
              </w:rPr>
              <w:t>≤入住率＜</w:t>
            </w:r>
            <w:r>
              <w:rPr>
                <w:rFonts w:ascii="宋体" w:hAnsi="宋体" w:cs="宋体" w:hint="eastAsia"/>
                <w:color w:val="000000"/>
                <w:kern w:val="0"/>
                <w:sz w:val="18"/>
                <w:szCs w:val="18"/>
              </w:rPr>
              <w:t>80%</w:t>
            </w:r>
            <w:r>
              <w:rPr>
                <w:rFonts w:ascii="宋体" w:hAnsi="宋体" w:cs="宋体" w:hint="eastAsia"/>
                <w:color w:val="000000"/>
                <w:kern w:val="0"/>
                <w:sz w:val="18"/>
                <w:szCs w:val="18"/>
              </w:rPr>
              <w:t>，得</w:t>
            </w:r>
            <w:r>
              <w:rPr>
                <w:rFonts w:ascii="宋体" w:hAnsi="宋体" w:cs="宋体" w:hint="eastAsia"/>
                <w:color w:val="000000"/>
                <w:kern w:val="0"/>
                <w:sz w:val="18"/>
                <w:szCs w:val="18"/>
              </w:rPr>
              <w:t>10</w:t>
            </w:r>
            <w:r>
              <w:rPr>
                <w:rFonts w:ascii="宋体" w:hAnsi="宋体" w:cs="宋体" w:hint="eastAsia"/>
                <w:color w:val="000000"/>
                <w:kern w:val="0"/>
                <w:sz w:val="18"/>
                <w:szCs w:val="18"/>
              </w:rPr>
              <w:t>分；</w:t>
            </w:r>
          </w:p>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入住率≥</w:t>
            </w:r>
            <w:r>
              <w:rPr>
                <w:rFonts w:ascii="宋体" w:hAnsi="宋体" w:cs="宋体" w:hint="eastAsia"/>
                <w:color w:val="000000"/>
                <w:kern w:val="0"/>
                <w:sz w:val="18"/>
                <w:szCs w:val="18"/>
              </w:rPr>
              <w:t>80%</w:t>
            </w:r>
            <w:r>
              <w:rPr>
                <w:rFonts w:ascii="宋体" w:hAnsi="宋体" w:cs="宋体" w:hint="eastAsia"/>
                <w:color w:val="000000"/>
                <w:kern w:val="0"/>
                <w:sz w:val="18"/>
                <w:szCs w:val="18"/>
              </w:rPr>
              <w:t>，得</w:t>
            </w:r>
            <w:r>
              <w:rPr>
                <w:rFonts w:ascii="宋体" w:hAnsi="宋体" w:cs="宋体" w:hint="eastAsia"/>
                <w:color w:val="000000"/>
                <w:kern w:val="0"/>
                <w:sz w:val="18"/>
                <w:szCs w:val="18"/>
              </w:rPr>
              <w:t>15</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br/>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4.4.4</w:t>
            </w:r>
          </w:p>
        </w:tc>
        <w:tc>
          <w:tcPr>
            <w:tcW w:w="2129" w:type="pct"/>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机构标准达标情况</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4"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根据《养老机构等级划分》（</w:t>
            </w:r>
            <w:r>
              <w:rPr>
                <w:rFonts w:ascii="宋体" w:hAnsi="宋体" w:cs="宋体" w:hint="eastAsia"/>
                <w:color w:val="000000"/>
                <w:kern w:val="0"/>
                <w:sz w:val="18"/>
                <w:szCs w:val="18"/>
              </w:rPr>
              <w:t>DB 37/T 2719-2015</w:t>
            </w:r>
            <w:r>
              <w:rPr>
                <w:rFonts w:ascii="宋体" w:hAnsi="宋体" w:cs="宋体" w:hint="eastAsia"/>
                <w:color w:val="000000"/>
                <w:kern w:val="0"/>
                <w:sz w:val="18"/>
                <w:szCs w:val="18"/>
              </w:rPr>
              <w:t>）或《养老机构等级划分与评定》（</w:t>
            </w:r>
            <w:r>
              <w:rPr>
                <w:rFonts w:ascii="宋体" w:hAnsi="宋体" w:cs="宋体" w:hint="eastAsia"/>
                <w:color w:val="000000"/>
                <w:kern w:val="0"/>
                <w:sz w:val="18"/>
                <w:szCs w:val="18"/>
              </w:rPr>
              <w:t>GB/T 37276</w:t>
            </w:r>
            <w:r>
              <w:rPr>
                <w:rFonts w:ascii="宋体" w:hAnsi="宋体" w:cs="宋体" w:hint="eastAsia"/>
                <w:color w:val="000000"/>
                <w:kern w:val="0"/>
                <w:sz w:val="18"/>
                <w:szCs w:val="18"/>
              </w:rPr>
              <w:t>—</w:t>
            </w:r>
            <w:r>
              <w:rPr>
                <w:rFonts w:ascii="宋体" w:hAnsi="宋体" w:cs="宋体" w:hint="eastAsia"/>
                <w:color w:val="000000"/>
                <w:kern w:val="0"/>
                <w:sz w:val="18"/>
                <w:szCs w:val="18"/>
              </w:rPr>
              <w:t>2018</w:t>
            </w:r>
            <w:r>
              <w:rPr>
                <w:rFonts w:ascii="宋体" w:hAnsi="宋体" w:cs="宋体" w:hint="eastAsia"/>
                <w:color w:val="000000"/>
                <w:kern w:val="0"/>
                <w:sz w:val="18"/>
                <w:szCs w:val="18"/>
              </w:rPr>
              <w:t>），第三方评定结果为：</w:t>
            </w:r>
            <w:r>
              <w:rPr>
                <w:rFonts w:ascii="宋体" w:hAnsi="宋体" w:cs="宋体" w:hint="eastAsia"/>
                <w:color w:val="000000"/>
                <w:kern w:val="0"/>
                <w:sz w:val="18"/>
                <w:szCs w:val="18"/>
              </w:rPr>
              <w:br/>
              <w:t>AAAAA</w:t>
            </w:r>
            <w:r>
              <w:rPr>
                <w:rFonts w:ascii="宋体" w:hAnsi="宋体" w:cs="宋体" w:hint="eastAsia"/>
                <w:color w:val="000000"/>
                <w:kern w:val="0"/>
                <w:sz w:val="18"/>
                <w:szCs w:val="18"/>
              </w:rPr>
              <w:t>，得</w:t>
            </w:r>
            <w:r>
              <w:rPr>
                <w:rFonts w:ascii="宋体" w:hAnsi="宋体" w:cs="宋体" w:hint="eastAsia"/>
                <w:color w:val="000000"/>
                <w:kern w:val="0"/>
                <w:sz w:val="18"/>
                <w:szCs w:val="18"/>
              </w:rPr>
              <w:t>15</w:t>
            </w:r>
            <w:r>
              <w:rPr>
                <w:rFonts w:ascii="宋体" w:hAnsi="宋体" w:cs="宋体" w:hint="eastAsia"/>
                <w:color w:val="000000"/>
                <w:kern w:val="0"/>
                <w:sz w:val="18"/>
                <w:szCs w:val="18"/>
              </w:rPr>
              <w:t>分；</w:t>
            </w:r>
            <w:r>
              <w:rPr>
                <w:rFonts w:ascii="宋体" w:hAnsi="宋体" w:cs="宋体" w:hint="eastAsia"/>
                <w:color w:val="000000"/>
                <w:kern w:val="0"/>
                <w:sz w:val="18"/>
                <w:szCs w:val="18"/>
              </w:rPr>
              <w:br/>
              <w:t>AAAA</w:t>
            </w:r>
            <w:r>
              <w:rPr>
                <w:rFonts w:ascii="宋体" w:hAnsi="宋体" w:cs="宋体" w:hint="eastAsia"/>
                <w:color w:val="000000"/>
                <w:kern w:val="0"/>
                <w:sz w:val="18"/>
                <w:szCs w:val="18"/>
              </w:rPr>
              <w:t>，得</w:t>
            </w:r>
            <w:r>
              <w:rPr>
                <w:rFonts w:ascii="宋体" w:hAnsi="宋体" w:cs="宋体" w:hint="eastAsia"/>
                <w:color w:val="000000"/>
                <w:kern w:val="0"/>
                <w:sz w:val="18"/>
                <w:szCs w:val="18"/>
              </w:rPr>
              <w:t>10</w:t>
            </w:r>
            <w:r>
              <w:rPr>
                <w:rFonts w:ascii="宋体" w:hAnsi="宋体" w:cs="宋体" w:hint="eastAsia"/>
                <w:color w:val="000000"/>
                <w:kern w:val="0"/>
                <w:sz w:val="18"/>
                <w:szCs w:val="18"/>
              </w:rPr>
              <w:t>分；</w:t>
            </w:r>
            <w:r>
              <w:rPr>
                <w:rFonts w:ascii="宋体" w:hAnsi="宋体" w:cs="宋体" w:hint="eastAsia"/>
                <w:color w:val="000000"/>
                <w:kern w:val="0"/>
                <w:sz w:val="18"/>
                <w:szCs w:val="18"/>
              </w:rPr>
              <w:br/>
              <w:t>AAA</w:t>
            </w:r>
            <w:r>
              <w:rPr>
                <w:rFonts w:ascii="宋体" w:hAnsi="宋体" w:cs="宋体" w:hint="eastAsia"/>
                <w:color w:val="000000"/>
                <w:kern w:val="0"/>
                <w:sz w:val="18"/>
                <w:szCs w:val="18"/>
              </w:rPr>
              <w:t>，得</w:t>
            </w:r>
            <w:r>
              <w:rPr>
                <w:rFonts w:ascii="宋体" w:hAnsi="宋体" w:cs="宋体" w:hint="eastAsia"/>
                <w:color w:val="000000"/>
                <w:kern w:val="0"/>
                <w:sz w:val="18"/>
                <w:szCs w:val="18"/>
              </w:rPr>
              <w:t>8</w:t>
            </w:r>
            <w:r>
              <w:rPr>
                <w:rFonts w:ascii="宋体" w:hAnsi="宋体" w:cs="宋体" w:hint="eastAsia"/>
                <w:color w:val="000000"/>
                <w:kern w:val="0"/>
                <w:sz w:val="18"/>
                <w:szCs w:val="18"/>
              </w:rPr>
              <w:t>分；</w:t>
            </w:r>
            <w:r>
              <w:rPr>
                <w:rFonts w:ascii="宋体" w:hAnsi="宋体" w:cs="宋体" w:hint="eastAsia"/>
                <w:color w:val="000000"/>
                <w:kern w:val="0"/>
                <w:sz w:val="18"/>
                <w:szCs w:val="18"/>
              </w:rPr>
              <w:br/>
              <w:t>AA</w:t>
            </w:r>
            <w:r>
              <w:rPr>
                <w:rFonts w:ascii="宋体" w:hAnsi="宋体" w:cs="宋体" w:hint="eastAsia"/>
                <w:color w:val="000000"/>
                <w:kern w:val="0"/>
                <w:sz w:val="18"/>
                <w:szCs w:val="18"/>
              </w:rPr>
              <w:t>，得</w:t>
            </w:r>
            <w:r>
              <w:rPr>
                <w:rFonts w:ascii="宋体" w:hAnsi="宋体" w:cs="宋体" w:hint="eastAsia"/>
                <w:color w:val="000000"/>
                <w:kern w:val="0"/>
                <w:sz w:val="18"/>
                <w:szCs w:val="18"/>
              </w:rPr>
              <w:t>5</w:t>
            </w:r>
            <w:r>
              <w:rPr>
                <w:rFonts w:ascii="宋体" w:hAnsi="宋体" w:cs="宋体" w:hint="eastAsia"/>
                <w:color w:val="000000"/>
                <w:kern w:val="0"/>
                <w:sz w:val="18"/>
                <w:szCs w:val="18"/>
              </w:rPr>
              <w:t>分；</w:t>
            </w:r>
            <w:r>
              <w:rPr>
                <w:rFonts w:ascii="宋体" w:hAnsi="宋体" w:cs="宋体" w:hint="eastAsia"/>
                <w:color w:val="000000"/>
                <w:kern w:val="0"/>
                <w:sz w:val="18"/>
                <w:szCs w:val="18"/>
              </w:rPr>
              <w:br/>
              <w:t>A</w:t>
            </w:r>
            <w:r>
              <w:rPr>
                <w:rFonts w:ascii="宋体" w:hAnsi="宋体" w:cs="宋体" w:hint="eastAsia"/>
                <w:color w:val="000000"/>
                <w:kern w:val="0"/>
                <w:sz w:val="18"/>
                <w:szCs w:val="18"/>
              </w:rPr>
              <w:t>，得</w:t>
            </w:r>
            <w:r>
              <w:rPr>
                <w:rFonts w:ascii="宋体" w:hAnsi="宋体" w:cs="宋体" w:hint="eastAsia"/>
                <w:color w:val="000000"/>
                <w:kern w:val="0"/>
                <w:sz w:val="18"/>
                <w:szCs w:val="18"/>
              </w:rPr>
              <w:t>2</w:t>
            </w:r>
            <w:r>
              <w:rPr>
                <w:rFonts w:ascii="宋体" w:hAnsi="宋体" w:cs="宋体" w:hint="eastAsia"/>
                <w:color w:val="000000"/>
                <w:kern w:val="0"/>
                <w:sz w:val="18"/>
                <w:szCs w:val="18"/>
              </w:rPr>
              <w:t>分。无星级不得分。</w:t>
            </w:r>
          </w:p>
        </w:tc>
      </w:tr>
      <w:tr w:rsidR="00DB5C63">
        <w:trPr>
          <w:trHeight w:val="466"/>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4.4.5</w:t>
            </w:r>
          </w:p>
        </w:tc>
        <w:tc>
          <w:tcPr>
            <w:tcW w:w="2129" w:type="pct"/>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重点考核项</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4" w:type="pct"/>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4.4.5.1</w:t>
            </w:r>
          </w:p>
        </w:tc>
        <w:tc>
          <w:tcPr>
            <w:tcW w:w="2129"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不听取行业主管部门多次提出的意见建议，出现拒不整改或再次出现瞒报行为。</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4"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总分为“</w:t>
            </w:r>
            <w:r>
              <w:rPr>
                <w:rFonts w:ascii="宋体" w:hAnsi="宋体" w:cs="宋体" w:hint="eastAsia"/>
                <w:color w:val="000000"/>
                <w:kern w:val="0"/>
                <w:sz w:val="18"/>
                <w:szCs w:val="18"/>
              </w:rPr>
              <w:t>400</w:t>
            </w:r>
            <w:r>
              <w:rPr>
                <w:rFonts w:ascii="宋体" w:hAnsi="宋体" w:cs="宋体" w:hint="eastAsia"/>
                <w:color w:val="000000"/>
                <w:kern w:val="0"/>
                <w:sz w:val="18"/>
                <w:szCs w:val="18"/>
              </w:rPr>
              <w:t>分”以下，等次为“较差”及以下</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4.4.5.2</w:t>
            </w:r>
          </w:p>
        </w:tc>
        <w:tc>
          <w:tcPr>
            <w:tcW w:w="2129" w:type="pct"/>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连续亏损</w:t>
            </w:r>
            <w:r>
              <w:rPr>
                <w:rFonts w:ascii="宋体" w:hAnsi="宋体" w:cs="宋体" w:hint="eastAsia"/>
                <w:color w:val="000000"/>
                <w:kern w:val="0"/>
                <w:sz w:val="18"/>
                <w:szCs w:val="18"/>
              </w:rPr>
              <w:t>5</w:t>
            </w:r>
            <w:r>
              <w:rPr>
                <w:rFonts w:ascii="宋体" w:hAnsi="宋体" w:cs="宋体" w:hint="eastAsia"/>
                <w:color w:val="000000"/>
                <w:kern w:val="0"/>
                <w:sz w:val="18"/>
                <w:szCs w:val="18"/>
              </w:rPr>
              <w:t>年以上。</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4" w:type="pct"/>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总分为“</w:t>
            </w:r>
            <w:r>
              <w:rPr>
                <w:rFonts w:ascii="宋体" w:hAnsi="宋体" w:cs="宋体" w:hint="eastAsia"/>
                <w:color w:val="000000"/>
                <w:kern w:val="0"/>
                <w:sz w:val="18"/>
                <w:szCs w:val="18"/>
              </w:rPr>
              <w:t>600</w:t>
            </w:r>
            <w:r>
              <w:rPr>
                <w:rFonts w:ascii="宋体" w:hAnsi="宋体" w:cs="宋体" w:hint="eastAsia"/>
                <w:color w:val="000000"/>
                <w:kern w:val="0"/>
                <w:sz w:val="18"/>
                <w:szCs w:val="18"/>
              </w:rPr>
              <w:t>分”以下，等次为“一般”及以下</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4.4.6</w:t>
            </w:r>
          </w:p>
        </w:tc>
        <w:tc>
          <w:tcPr>
            <w:tcW w:w="2129" w:type="pct"/>
            <w:vAlign w:val="center"/>
          </w:tcPr>
          <w:p w:rsidR="00DB5C63" w:rsidRDefault="00C31C1A">
            <w:pPr>
              <w:widowControl/>
              <w:adjustRightInd/>
              <w:spacing w:line="240" w:lineRule="exact"/>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一票否决</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4" w:type="pct"/>
            <w:vAlign w:val="center"/>
          </w:tcPr>
          <w:p w:rsidR="00DB5C63" w:rsidRDefault="00DB5C63">
            <w:pPr>
              <w:widowControl/>
              <w:adjustRightInd/>
              <w:spacing w:line="240" w:lineRule="exact"/>
              <w:jc w:val="left"/>
              <w:textAlignment w:val="center"/>
              <w:rPr>
                <w:rFonts w:ascii="宋体" w:hAnsi="宋体" w:cs="宋体"/>
                <w:color w:val="000000"/>
                <w:kern w:val="0"/>
                <w:sz w:val="18"/>
                <w:szCs w:val="18"/>
              </w:rPr>
            </w:pPr>
          </w:p>
        </w:tc>
      </w:tr>
      <w:tr w:rsidR="00DB5C63">
        <w:trPr>
          <w:trHeight w:val="431"/>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4.4.6.1</w:t>
            </w:r>
          </w:p>
        </w:tc>
        <w:tc>
          <w:tcPr>
            <w:tcW w:w="2129"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养老机构违反国家相关法律法规，出现犯罪行为的。</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4"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总分为“</w:t>
            </w:r>
            <w:r>
              <w:rPr>
                <w:rFonts w:ascii="宋体" w:hAnsi="宋体" w:cs="宋体" w:hint="eastAsia"/>
                <w:color w:val="000000"/>
                <w:kern w:val="0"/>
                <w:sz w:val="18"/>
                <w:szCs w:val="18"/>
              </w:rPr>
              <w:t>0</w:t>
            </w:r>
            <w:r>
              <w:rPr>
                <w:rFonts w:ascii="宋体" w:hAnsi="宋体" w:cs="宋体" w:hint="eastAsia"/>
                <w:color w:val="000000"/>
                <w:kern w:val="0"/>
                <w:sz w:val="18"/>
                <w:szCs w:val="18"/>
              </w:rPr>
              <w:t>分”等次为“差”</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4.4.6.2</w:t>
            </w:r>
          </w:p>
        </w:tc>
        <w:tc>
          <w:tcPr>
            <w:tcW w:w="2129"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一年内有重大责任事故。</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4"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总分为“</w:t>
            </w:r>
            <w:r>
              <w:rPr>
                <w:rFonts w:ascii="宋体" w:hAnsi="宋体" w:cs="宋体" w:hint="eastAsia"/>
                <w:color w:val="000000"/>
                <w:kern w:val="0"/>
                <w:sz w:val="18"/>
                <w:szCs w:val="18"/>
              </w:rPr>
              <w:t>0</w:t>
            </w:r>
            <w:r>
              <w:rPr>
                <w:rFonts w:ascii="宋体" w:hAnsi="宋体" w:cs="宋体" w:hint="eastAsia"/>
                <w:color w:val="000000"/>
                <w:kern w:val="0"/>
                <w:sz w:val="18"/>
                <w:szCs w:val="18"/>
              </w:rPr>
              <w:t>分”等次为“差”</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4.4.6.3</w:t>
            </w:r>
          </w:p>
        </w:tc>
        <w:tc>
          <w:tcPr>
            <w:tcW w:w="2129"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向行业主管部门或运营委托方隐瞒关联交易、虚报补贴床位、虚报运营成本、虚报采集数据、瞒报供应商合同。</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4"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总分为“</w:t>
            </w:r>
            <w:r>
              <w:rPr>
                <w:rFonts w:ascii="宋体" w:hAnsi="宋体" w:cs="宋体" w:hint="eastAsia"/>
                <w:color w:val="000000"/>
                <w:kern w:val="0"/>
                <w:sz w:val="18"/>
                <w:szCs w:val="18"/>
              </w:rPr>
              <w:t>0</w:t>
            </w:r>
            <w:r>
              <w:rPr>
                <w:rFonts w:ascii="宋体" w:hAnsi="宋体" w:cs="宋体" w:hint="eastAsia"/>
                <w:color w:val="000000"/>
                <w:kern w:val="0"/>
                <w:sz w:val="18"/>
                <w:szCs w:val="18"/>
              </w:rPr>
              <w:t>分”等次为“差”</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4.4.6.4</w:t>
            </w:r>
          </w:p>
        </w:tc>
        <w:tc>
          <w:tcPr>
            <w:tcW w:w="2129"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改变养老设施用途，利用运营场所从事非法活动或违规超范围运营。</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4"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总分为“</w:t>
            </w:r>
            <w:r>
              <w:rPr>
                <w:rFonts w:ascii="宋体" w:hAnsi="宋体" w:cs="宋体" w:hint="eastAsia"/>
                <w:color w:val="000000"/>
                <w:kern w:val="0"/>
                <w:sz w:val="18"/>
                <w:szCs w:val="18"/>
              </w:rPr>
              <w:t>0</w:t>
            </w:r>
            <w:r>
              <w:rPr>
                <w:rFonts w:ascii="宋体" w:hAnsi="宋体" w:cs="宋体" w:hint="eastAsia"/>
                <w:color w:val="000000"/>
                <w:kern w:val="0"/>
                <w:sz w:val="18"/>
                <w:szCs w:val="18"/>
              </w:rPr>
              <w:t>分”等次为“差”</w:t>
            </w:r>
          </w:p>
        </w:tc>
      </w:tr>
      <w:tr w:rsidR="00DB5C63">
        <w:trPr>
          <w:trHeight w:val="600"/>
          <w:jc w:val="center"/>
        </w:trPr>
        <w:tc>
          <w:tcPr>
            <w:tcW w:w="533" w:type="pct"/>
            <w:vAlign w:val="center"/>
          </w:tcPr>
          <w:p w:rsidR="00DB5C63" w:rsidRDefault="00C31C1A">
            <w:pPr>
              <w:widowControl/>
              <w:adjustRightInd/>
              <w:spacing w:line="24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4.4.6.5</w:t>
            </w:r>
          </w:p>
        </w:tc>
        <w:tc>
          <w:tcPr>
            <w:tcW w:w="2129" w:type="pct"/>
            <w:vAlign w:val="center"/>
          </w:tcPr>
          <w:p w:rsidR="00DB5C63" w:rsidRDefault="00C31C1A">
            <w:pPr>
              <w:widowControl/>
              <w:adjustRightInd/>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搭建违章建筑或改变建筑结构影响建筑安全和服务功能。</w:t>
            </w: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79"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202" w:type="pct"/>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c>
          <w:tcPr>
            <w:tcW w:w="1374" w:type="pct"/>
            <w:vAlign w:val="center"/>
          </w:tcPr>
          <w:p w:rsidR="00DB5C63" w:rsidRDefault="00C31C1A">
            <w:pPr>
              <w:widowControl/>
              <w:adjustRightInd/>
              <w:spacing w:line="24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总分为“</w:t>
            </w:r>
            <w:r>
              <w:rPr>
                <w:rFonts w:ascii="宋体" w:hAnsi="宋体" w:cs="宋体" w:hint="eastAsia"/>
                <w:color w:val="000000"/>
                <w:kern w:val="0"/>
                <w:sz w:val="18"/>
                <w:szCs w:val="18"/>
              </w:rPr>
              <w:t>0</w:t>
            </w:r>
            <w:r>
              <w:rPr>
                <w:rFonts w:ascii="宋体" w:hAnsi="宋体" w:cs="宋体" w:hint="eastAsia"/>
                <w:color w:val="000000"/>
                <w:kern w:val="0"/>
                <w:sz w:val="18"/>
                <w:szCs w:val="18"/>
              </w:rPr>
              <w:t>分”等次为“差”</w:t>
            </w:r>
          </w:p>
        </w:tc>
      </w:tr>
      <w:tr w:rsidR="00DB5C63">
        <w:trPr>
          <w:trHeight w:val="600"/>
          <w:jc w:val="center"/>
        </w:trPr>
        <w:tc>
          <w:tcPr>
            <w:tcW w:w="5000" w:type="pct"/>
            <w:gridSpan w:val="8"/>
            <w:vAlign w:val="center"/>
          </w:tcPr>
          <w:p w:rsidR="00DB5C63" w:rsidRDefault="00DB5C63">
            <w:pPr>
              <w:widowControl/>
              <w:adjustRightInd/>
              <w:spacing w:line="240" w:lineRule="exact"/>
              <w:jc w:val="center"/>
              <w:textAlignment w:val="center"/>
              <w:rPr>
                <w:rFonts w:ascii="宋体" w:hAnsi="宋体" w:cs="宋体"/>
                <w:color w:val="000000"/>
                <w:kern w:val="0"/>
                <w:sz w:val="18"/>
                <w:szCs w:val="18"/>
              </w:rPr>
            </w:pPr>
          </w:p>
        </w:tc>
      </w:tr>
    </w:tbl>
    <w:p w:rsidR="00DB5C63" w:rsidRDefault="00C31C1A">
      <w:pPr>
        <w:pStyle w:val="affffe"/>
        <w:ind w:firstLineChars="0" w:firstLine="0"/>
        <w:jc w:val="center"/>
      </w:pPr>
      <w:bookmarkStart w:id="92" w:name="BookMark8"/>
      <w:bookmarkEnd w:id="88"/>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cstate="print"/>
                    <a:stretch>
                      <a:fillRect/>
                    </a:stretch>
                  </pic:blipFill>
                  <pic:spPr>
                    <a:xfrm>
                      <a:off x="0" y="0"/>
                      <a:ext cx="1485900" cy="317500"/>
                    </a:xfrm>
                    <a:prstGeom prst="rect">
                      <a:avLst/>
                    </a:prstGeom>
                  </pic:spPr>
                </pic:pic>
              </a:graphicData>
            </a:graphic>
          </wp:inline>
        </w:drawing>
      </w:r>
      <w:bookmarkEnd w:id="92"/>
    </w:p>
    <w:sectPr w:rsidR="00DB5C63" w:rsidSect="00DB5C63">
      <w:headerReference w:type="even" r:id="rId25"/>
      <w:headerReference w:type="default" r:id="rId26"/>
      <w:footerReference w:type="even" r:id="rId27"/>
      <w:footerReference w:type="default" r:id="rId28"/>
      <w:pgSz w:w="11906" w:h="16838"/>
      <w:pgMar w:top="720" w:right="720" w:bottom="720" w:left="72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C1A" w:rsidRDefault="00C31C1A">
      <w:pPr>
        <w:spacing w:line="240" w:lineRule="auto"/>
      </w:pPr>
      <w:r>
        <w:separator/>
      </w:r>
    </w:p>
  </w:endnote>
  <w:endnote w:type="continuationSeparator" w:id="0">
    <w:p w:rsidR="00C31C1A" w:rsidRDefault="00C31C1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c"/>
    </w:pPr>
    <w:r>
      <w:fldChar w:fldCharType="begin"/>
    </w:r>
    <w:r w:rsidR="00C31C1A">
      <w:instrText>PAGE   \* MERGEFORMAT</w:instrText>
    </w:r>
    <w:r>
      <w:fldChar w:fldCharType="separate"/>
    </w:r>
    <w:r w:rsidR="00C31C1A">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fa"/>
    </w:pPr>
    <w:r>
      <w:fldChar w:fldCharType="begin"/>
    </w:r>
    <w:r w:rsidR="00C31C1A">
      <w:instrText xml:space="preserve"> PAGE   \* MERGEFORMAT \* MERGEFORMAT </w:instrText>
    </w:r>
    <w:r>
      <w:fldChar w:fldCharType="separate"/>
    </w:r>
    <w:r w:rsidR="00C31C1A">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fb"/>
    </w:pPr>
    <w:r>
      <w:fldChar w:fldCharType="begin"/>
    </w:r>
    <w:r w:rsidR="00C31C1A">
      <w:instrText>PAGE   \* MERGEFORMAT</w:instrText>
    </w:r>
    <w:r>
      <w:fldChar w:fldCharType="separate"/>
    </w:r>
    <w:r w:rsidR="008D292F" w:rsidRPr="008D292F">
      <w:rPr>
        <w:noProof/>
        <w:lang w:val="zh-CN"/>
      </w:rPr>
      <w:t>II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fa"/>
    </w:pPr>
    <w:r>
      <w:fldChar w:fldCharType="begin"/>
    </w:r>
    <w:r w:rsidR="00C31C1A">
      <w:instrText xml:space="preserve"> PAGE   \* MERGEFORMAT \* MERGEFORMAT </w:instrText>
    </w:r>
    <w:r>
      <w:fldChar w:fldCharType="separate"/>
    </w:r>
    <w:r w:rsidR="00C31C1A">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fb"/>
    </w:pPr>
    <w:r>
      <w:fldChar w:fldCharType="begin"/>
    </w:r>
    <w:r w:rsidR="00C31C1A">
      <w:instrText>PAGE   \* MERGEFORMAT</w:instrText>
    </w:r>
    <w:r>
      <w:fldChar w:fldCharType="separate"/>
    </w:r>
    <w:r w:rsidR="008D292F" w:rsidRPr="008D292F">
      <w:rPr>
        <w:noProof/>
        <w:lang w:val="zh-CN"/>
      </w:rPr>
      <w:t>4</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fa"/>
    </w:pPr>
    <w:r>
      <w:fldChar w:fldCharType="begin"/>
    </w:r>
    <w:r w:rsidR="00C31C1A">
      <w:instrText xml:space="preserve"> PAGE   \* MERGEFORMAT \* MERGEFORMAT </w:instrText>
    </w:r>
    <w:r>
      <w:fldChar w:fldCharType="separate"/>
    </w:r>
    <w:r w:rsidR="00C31C1A">
      <w:t>24</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fb"/>
    </w:pPr>
    <w:r>
      <w:fldChar w:fldCharType="begin"/>
    </w:r>
    <w:r w:rsidR="00C31C1A">
      <w:instrText>PAGE   \* MERGEFORMAT</w:instrText>
    </w:r>
    <w:r>
      <w:fldChar w:fldCharType="separate"/>
    </w:r>
    <w:r w:rsidR="008D292F" w:rsidRPr="008D292F">
      <w:rPr>
        <w:noProof/>
        <w:lang w:val="zh-CN"/>
      </w:rPr>
      <w:t>25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C1A" w:rsidRDefault="00C31C1A">
      <w:pPr>
        <w:spacing w:line="240" w:lineRule="auto"/>
      </w:pPr>
      <w:r>
        <w:separator/>
      </w:r>
    </w:p>
  </w:footnote>
  <w:footnote w:type="continuationSeparator" w:id="0">
    <w:p w:rsidR="00C31C1A" w:rsidRDefault="00C31C1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C31C1A">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ff4"/>
    </w:pPr>
    <w:fldSimple w:instr=" STYLEREF  标准文件_文件编号 \* MERGEFORMAT ">
      <w:r w:rsidR="00C31C1A">
        <w:t>DBXXX/TXXX</w:t>
      </w:r>
      <w:r w:rsidR="00C31C1A">
        <w:t>—</w:t>
      </w:r>
      <w:r w:rsidR="00C31C1A">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ff3"/>
    </w:pPr>
    <w:fldSimple w:instr=" STYLEREF  标准文件_文件编号  \* MERGEFORMAT ">
      <w:r w:rsidR="008D292F">
        <w:rPr>
          <w:noProof/>
        </w:rPr>
        <w:t>DBXXX/TXXX</w:t>
      </w:r>
      <w:r w:rsidR="008D292F">
        <w:rPr>
          <w:noProof/>
        </w:rPr>
        <w:t>—</w:t>
      </w:r>
      <w:r w:rsidR="008D292F">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ff4"/>
    </w:pPr>
    <w:fldSimple w:instr=" STYLEREF  标准文件_文件编号 \* MERGEFORMAT ">
      <w:r w:rsidR="00C31C1A">
        <w:t>DBXXX/TXXX</w:t>
      </w:r>
      <w:r w:rsidR="00C31C1A">
        <w:t>—</w:t>
      </w:r>
      <w:r w:rsidR="00C31C1A">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ff3"/>
    </w:pPr>
    <w:fldSimple w:instr=" STYLEREF  标准文件_文件编号  \* MERGEFORMAT ">
      <w:r w:rsidR="008D292F">
        <w:rPr>
          <w:noProof/>
        </w:rPr>
        <w:t>DBXXX/TXXX</w:t>
      </w:r>
      <w:r w:rsidR="008D292F">
        <w:rPr>
          <w:noProof/>
        </w:rPr>
        <w:t>—</w:t>
      </w:r>
      <w:r w:rsidR="008D292F">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ff4"/>
    </w:pPr>
    <w:fldSimple w:instr=" STYLEREF  标准文件_文件编号 \* MERGEFORMAT ">
      <w:r w:rsidR="00C31C1A">
        <w:t>DBXXX/TXXX</w:t>
      </w:r>
      <w:r w:rsidR="00C31C1A">
        <w:t>—</w:t>
      </w:r>
      <w:r w:rsidR="00C31C1A">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63" w:rsidRDefault="00DB5C63">
    <w:pPr>
      <w:pStyle w:val="afffff3"/>
    </w:pPr>
    <w:fldSimple w:instr=" STYLEREF  标准文件_文件编号  \* MERGEFORMAT ">
      <w:r w:rsidR="008D292F">
        <w:rPr>
          <w:noProof/>
        </w:rPr>
        <w:t>DBXXX/TXXX</w:t>
      </w:r>
      <w:r w:rsidR="008D292F">
        <w:rPr>
          <w:noProof/>
        </w:rPr>
        <w:t>—</w:t>
      </w:r>
      <w:r w:rsidR="008D292F">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993"/>
        </w:tabs>
        <w:ind w:left="993"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lang w:val="en-US"/>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800" w:hanging="374"/>
      </w:pPr>
      <w:rPr>
        <w:rFonts w:ascii="黑体" w:eastAsia="黑体" w:hint="eastAsia"/>
        <w:b w:val="0"/>
        <w:i w:val="0"/>
        <w:sz w:val="18"/>
      </w:rPr>
    </w:lvl>
    <w:lvl w:ilvl="1">
      <w:start w:val="1"/>
      <w:numFmt w:val="lowerLetter"/>
      <w:lvlText w:val="%2)"/>
      <w:lvlJc w:val="left"/>
      <w:pPr>
        <w:tabs>
          <w:tab w:val="left" w:pos="1203"/>
        </w:tabs>
        <w:ind w:left="789" w:hanging="363"/>
      </w:pPr>
      <w:rPr>
        <w:rFonts w:hint="eastAsia"/>
      </w:rPr>
    </w:lvl>
    <w:lvl w:ilvl="2">
      <w:start w:val="1"/>
      <w:numFmt w:val="lowerRoman"/>
      <w:lvlText w:val="%3."/>
      <w:lvlJc w:val="right"/>
      <w:pPr>
        <w:tabs>
          <w:tab w:val="left" w:pos="1203"/>
        </w:tabs>
        <w:ind w:left="789" w:hanging="363"/>
      </w:pPr>
      <w:rPr>
        <w:rFonts w:hint="eastAsia"/>
      </w:rPr>
    </w:lvl>
    <w:lvl w:ilvl="3">
      <w:start w:val="1"/>
      <w:numFmt w:val="decimal"/>
      <w:lvlText w:val="%4."/>
      <w:lvlJc w:val="left"/>
      <w:pPr>
        <w:tabs>
          <w:tab w:val="left" w:pos="1203"/>
        </w:tabs>
        <w:ind w:left="789" w:hanging="363"/>
      </w:pPr>
      <w:rPr>
        <w:rFonts w:hint="eastAsia"/>
      </w:rPr>
    </w:lvl>
    <w:lvl w:ilvl="4">
      <w:start w:val="1"/>
      <w:numFmt w:val="lowerLetter"/>
      <w:lvlText w:val="%5)"/>
      <w:lvlJc w:val="left"/>
      <w:pPr>
        <w:tabs>
          <w:tab w:val="left" w:pos="1203"/>
        </w:tabs>
        <w:ind w:left="789" w:hanging="363"/>
      </w:pPr>
      <w:rPr>
        <w:rFonts w:hint="eastAsia"/>
      </w:rPr>
    </w:lvl>
    <w:lvl w:ilvl="5">
      <w:start w:val="1"/>
      <w:numFmt w:val="lowerRoman"/>
      <w:lvlText w:val="%6."/>
      <w:lvlJc w:val="right"/>
      <w:pPr>
        <w:tabs>
          <w:tab w:val="left" w:pos="1203"/>
        </w:tabs>
        <w:ind w:left="789" w:hanging="363"/>
      </w:pPr>
      <w:rPr>
        <w:rFonts w:hint="eastAsia"/>
      </w:rPr>
    </w:lvl>
    <w:lvl w:ilvl="6">
      <w:start w:val="1"/>
      <w:numFmt w:val="decimal"/>
      <w:lvlText w:val="%7."/>
      <w:lvlJc w:val="left"/>
      <w:pPr>
        <w:tabs>
          <w:tab w:val="left" w:pos="1203"/>
        </w:tabs>
        <w:ind w:left="789" w:hanging="363"/>
      </w:pPr>
      <w:rPr>
        <w:rFonts w:hint="eastAsia"/>
      </w:rPr>
    </w:lvl>
    <w:lvl w:ilvl="7">
      <w:start w:val="1"/>
      <w:numFmt w:val="lowerLetter"/>
      <w:lvlText w:val="%8)"/>
      <w:lvlJc w:val="left"/>
      <w:pPr>
        <w:tabs>
          <w:tab w:val="left" w:pos="1203"/>
        </w:tabs>
        <w:ind w:left="789" w:hanging="363"/>
      </w:pPr>
      <w:rPr>
        <w:rFonts w:hint="eastAsia"/>
      </w:rPr>
    </w:lvl>
    <w:lvl w:ilvl="8">
      <w:start w:val="1"/>
      <w:numFmt w:val="lowerRoman"/>
      <w:lvlText w:val="%9."/>
      <w:lvlJc w:val="right"/>
      <w:pPr>
        <w:tabs>
          <w:tab w:val="left" w:pos="1203"/>
        </w:tabs>
        <w:ind w:left="789"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2FjY2Q0MDI1OWVlZDhjNjdlM2U3YTYxMTE0Mzk1OTMifQ=="/>
  </w:docVars>
  <w:rsids>
    <w:rsidRoot w:val="00AD5A73"/>
    <w:rsid w:val="0000040A"/>
    <w:rsid w:val="00000A94"/>
    <w:rsid w:val="00001972"/>
    <w:rsid w:val="00001D9A"/>
    <w:rsid w:val="00007B3A"/>
    <w:rsid w:val="000107E0"/>
    <w:rsid w:val="00011FDE"/>
    <w:rsid w:val="00012FFD"/>
    <w:rsid w:val="00014162"/>
    <w:rsid w:val="00014340"/>
    <w:rsid w:val="00016094"/>
    <w:rsid w:val="00016A9C"/>
    <w:rsid w:val="00016B17"/>
    <w:rsid w:val="00017C7B"/>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54F"/>
    <w:rsid w:val="00047F28"/>
    <w:rsid w:val="000503AA"/>
    <w:rsid w:val="000506A1"/>
    <w:rsid w:val="000515DD"/>
    <w:rsid w:val="0005265A"/>
    <w:rsid w:val="000539DD"/>
    <w:rsid w:val="00053BD3"/>
    <w:rsid w:val="000556ED"/>
    <w:rsid w:val="00055BCA"/>
    <w:rsid w:val="00055FE2"/>
    <w:rsid w:val="0005616F"/>
    <w:rsid w:val="00060C2E"/>
    <w:rsid w:val="00061033"/>
    <w:rsid w:val="000619E9"/>
    <w:rsid w:val="000622D4"/>
    <w:rsid w:val="0006357D"/>
    <w:rsid w:val="00067F1E"/>
    <w:rsid w:val="00071CC0"/>
    <w:rsid w:val="00073C8C"/>
    <w:rsid w:val="00077B64"/>
    <w:rsid w:val="00080A1C"/>
    <w:rsid w:val="00082317"/>
    <w:rsid w:val="00083269"/>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A9F"/>
    <w:rsid w:val="000B6A0B"/>
    <w:rsid w:val="000B6A60"/>
    <w:rsid w:val="000C0F6C"/>
    <w:rsid w:val="000C11DB"/>
    <w:rsid w:val="000C1492"/>
    <w:rsid w:val="000C2FBD"/>
    <w:rsid w:val="000C4B41"/>
    <w:rsid w:val="000C57D6"/>
    <w:rsid w:val="000C6362"/>
    <w:rsid w:val="000C7666"/>
    <w:rsid w:val="000D0A9C"/>
    <w:rsid w:val="000D1795"/>
    <w:rsid w:val="000D1B86"/>
    <w:rsid w:val="000D329A"/>
    <w:rsid w:val="000D4B9C"/>
    <w:rsid w:val="000D4EB6"/>
    <w:rsid w:val="000D753B"/>
    <w:rsid w:val="000E4C9E"/>
    <w:rsid w:val="000E552A"/>
    <w:rsid w:val="000E6FD7"/>
    <w:rsid w:val="000F06E1"/>
    <w:rsid w:val="000F0E3C"/>
    <w:rsid w:val="000F19D5"/>
    <w:rsid w:val="000F4AEA"/>
    <w:rsid w:val="000F67E9"/>
    <w:rsid w:val="00101610"/>
    <w:rsid w:val="00104926"/>
    <w:rsid w:val="00113B1E"/>
    <w:rsid w:val="0011711C"/>
    <w:rsid w:val="00124E4F"/>
    <w:rsid w:val="001260B7"/>
    <w:rsid w:val="001265CB"/>
    <w:rsid w:val="001279FA"/>
    <w:rsid w:val="0013185F"/>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A1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B96"/>
    <w:rsid w:val="00176DFD"/>
    <w:rsid w:val="001852C9"/>
    <w:rsid w:val="00187125"/>
    <w:rsid w:val="00190087"/>
    <w:rsid w:val="001913C4"/>
    <w:rsid w:val="0019348F"/>
    <w:rsid w:val="00193A07"/>
    <w:rsid w:val="00194C95"/>
    <w:rsid w:val="00195C34"/>
    <w:rsid w:val="00196EF5"/>
    <w:rsid w:val="001A1A53"/>
    <w:rsid w:val="001A234A"/>
    <w:rsid w:val="001A4CF3"/>
    <w:rsid w:val="001B06E8"/>
    <w:rsid w:val="001B4125"/>
    <w:rsid w:val="001B5B84"/>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54C"/>
    <w:rsid w:val="001F3E53"/>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98F"/>
    <w:rsid w:val="00250B25"/>
    <w:rsid w:val="00250BBE"/>
    <w:rsid w:val="002515C2"/>
    <w:rsid w:val="0025194F"/>
    <w:rsid w:val="00260B3A"/>
    <w:rsid w:val="00260F72"/>
    <w:rsid w:val="0026148A"/>
    <w:rsid w:val="00262696"/>
    <w:rsid w:val="00263D25"/>
    <w:rsid w:val="002643C3"/>
    <w:rsid w:val="00264A0C"/>
    <w:rsid w:val="00266EEB"/>
    <w:rsid w:val="00267EF4"/>
    <w:rsid w:val="00270CB8"/>
    <w:rsid w:val="002717F1"/>
    <w:rsid w:val="00272B08"/>
    <w:rsid w:val="00281BB8"/>
    <w:rsid w:val="00281E9E"/>
    <w:rsid w:val="00282405"/>
    <w:rsid w:val="00285170"/>
    <w:rsid w:val="00285361"/>
    <w:rsid w:val="00292D60"/>
    <w:rsid w:val="00293799"/>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2C1"/>
    <w:rsid w:val="002B7332"/>
    <w:rsid w:val="002B7F51"/>
    <w:rsid w:val="002C09E7"/>
    <w:rsid w:val="002C1E06"/>
    <w:rsid w:val="002C3F07"/>
    <w:rsid w:val="002C5278"/>
    <w:rsid w:val="002C7EBB"/>
    <w:rsid w:val="002D06C1"/>
    <w:rsid w:val="002D42B5"/>
    <w:rsid w:val="002D4F1A"/>
    <w:rsid w:val="002D6EC6"/>
    <w:rsid w:val="002D73A6"/>
    <w:rsid w:val="002D79AC"/>
    <w:rsid w:val="002E039D"/>
    <w:rsid w:val="002E0F98"/>
    <w:rsid w:val="002E4D5A"/>
    <w:rsid w:val="002E6326"/>
    <w:rsid w:val="002F30E0"/>
    <w:rsid w:val="002F35E4"/>
    <w:rsid w:val="002F3730"/>
    <w:rsid w:val="002F38E1"/>
    <w:rsid w:val="002F4053"/>
    <w:rsid w:val="002F51AF"/>
    <w:rsid w:val="002F52D6"/>
    <w:rsid w:val="002F7AF6"/>
    <w:rsid w:val="00300E63"/>
    <w:rsid w:val="00302F5F"/>
    <w:rsid w:val="0030441D"/>
    <w:rsid w:val="00306063"/>
    <w:rsid w:val="00313B85"/>
    <w:rsid w:val="00317988"/>
    <w:rsid w:val="003208F9"/>
    <w:rsid w:val="003221B4"/>
    <w:rsid w:val="0032258D"/>
    <w:rsid w:val="00322E62"/>
    <w:rsid w:val="00324D13"/>
    <w:rsid w:val="00324EDD"/>
    <w:rsid w:val="0032532B"/>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3365"/>
    <w:rsid w:val="00373391"/>
    <w:rsid w:val="00376713"/>
    <w:rsid w:val="00377162"/>
    <w:rsid w:val="00381815"/>
    <w:rsid w:val="003819AF"/>
    <w:rsid w:val="003820E9"/>
    <w:rsid w:val="00382DE7"/>
    <w:rsid w:val="00384FFC"/>
    <w:rsid w:val="003872FC"/>
    <w:rsid w:val="00387ADC"/>
    <w:rsid w:val="00390020"/>
    <w:rsid w:val="003903D6"/>
    <w:rsid w:val="00390EE6"/>
    <w:rsid w:val="0039118F"/>
    <w:rsid w:val="00392AD7"/>
    <w:rsid w:val="00392B89"/>
    <w:rsid w:val="003938D9"/>
    <w:rsid w:val="00394376"/>
    <w:rsid w:val="003943FF"/>
    <w:rsid w:val="00394456"/>
    <w:rsid w:val="003954F1"/>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C9F"/>
    <w:rsid w:val="00404869"/>
    <w:rsid w:val="00405884"/>
    <w:rsid w:val="00407D39"/>
    <w:rsid w:val="0041477A"/>
    <w:rsid w:val="004167A3"/>
    <w:rsid w:val="00432DAA"/>
    <w:rsid w:val="00434305"/>
    <w:rsid w:val="00435365"/>
    <w:rsid w:val="00435DF7"/>
    <w:rsid w:val="0044083F"/>
    <w:rsid w:val="00441AE7"/>
    <w:rsid w:val="00445574"/>
    <w:rsid w:val="004467FB"/>
    <w:rsid w:val="00452652"/>
    <w:rsid w:val="00452D6B"/>
    <w:rsid w:val="00454484"/>
    <w:rsid w:val="0045517B"/>
    <w:rsid w:val="00463B77"/>
    <w:rsid w:val="00463C7B"/>
    <w:rsid w:val="004644A6"/>
    <w:rsid w:val="004659BD"/>
    <w:rsid w:val="00470775"/>
    <w:rsid w:val="004746B1"/>
    <w:rsid w:val="004753F6"/>
    <w:rsid w:val="0047583F"/>
    <w:rsid w:val="00475DE8"/>
    <w:rsid w:val="00476A64"/>
    <w:rsid w:val="0048134A"/>
    <w:rsid w:val="004819E3"/>
    <w:rsid w:val="00481C44"/>
    <w:rsid w:val="00484936"/>
    <w:rsid w:val="00485C89"/>
    <w:rsid w:val="00486BE3"/>
    <w:rsid w:val="004905E4"/>
    <w:rsid w:val="00490A89"/>
    <w:rsid w:val="00490AB4"/>
    <w:rsid w:val="00492F02"/>
    <w:rsid w:val="004939AE"/>
    <w:rsid w:val="004A12DF"/>
    <w:rsid w:val="004A19F7"/>
    <w:rsid w:val="004A1BA8"/>
    <w:rsid w:val="004A4B57"/>
    <w:rsid w:val="004A63FA"/>
    <w:rsid w:val="004B0272"/>
    <w:rsid w:val="004B2701"/>
    <w:rsid w:val="004B2E1B"/>
    <w:rsid w:val="004B3AA8"/>
    <w:rsid w:val="004B3E93"/>
    <w:rsid w:val="004B4873"/>
    <w:rsid w:val="004B6EDA"/>
    <w:rsid w:val="004C1FBC"/>
    <w:rsid w:val="004C3F1D"/>
    <w:rsid w:val="004C458D"/>
    <w:rsid w:val="004C624E"/>
    <w:rsid w:val="004C7556"/>
    <w:rsid w:val="004C7E8B"/>
    <w:rsid w:val="004C7E9D"/>
    <w:rsid w:val="004C7F67"/>
    <w:rsid w:val="004D076D"/>
    <w:rsid w:val="004D0EF1"/>
    <w:rsid w:val="004D2253"/>
    <w:rsid w:val="004D4406"/>
    <w:rsid w:val="004D55A0"/>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414"/>
    <w:rsid w:val="00516088"/>
    <w:rsid w:val="00516B0B"/>
    <w:rsid w:val="005220EC"/>
    <w:rsid w:val="00522A19"/>
    <w:rsid w:val="00523F95"/>
    <w:rsid w:val="00524D65"/>
    <w:rsid w:val="00525B16"/>
    <w:rsid w:val="00533D04"/>
    <w:rsid w:val="00534804"/>
    <w:rsid w:val="00534BDF"/>
    <w:rsid w:val="005354EA"/>
    <w:rsid w:val="0053585F"/>
    <w:rsid w:val="00535EC4"/>
    <w:rsid w:val="00535ED9"/>
    <w:rsid w:val="0053692B"/>
    <w:rsid w:val="00540F94"/>
    <w:rsid w:val="00541853"/>
    <w:rsid w:val="00543BDA"/>
    <w:rsid w:val="005441CC"/>
    <w:rsid w:val="005458C3"/>
    <w:rsid w:val="005479DA"/>
    <w:rsid w:val="00547BCC"/>
    <w:rsid w:val="0055013B"/>
    <w:rsid w:val="00551F6F"/>
    <w:rsid w:val="00555044"/>
    <w:rsid w:val="00561475"/>
    <w:rsid w:val="0056487B"/>
    <w:rsid w:val="00564FB9"/>
    <w:rsid w:val="0057324F"/>
    <w:rsid w:val="00573D9E"/>
    <w:rsid w:val="005772A5"/>
    <w:rsid w:val="005801E3"/>
    <w:rsid w:val="00581802"/>
    <w:rsid w:val="005836A8"/>
    <w:rsid w:val="0058409C"/>
    <w:rsid w:val="00584262"/>
    <w:rsid w:val="00586630"/>
    <w:rsid w:val="00587ADD"/>
    <w:rsid w:val="00593203"/>
    <w:rsid w:val="00596160"/>
    <w:rsid w:val="005966E2"/>
    <w:rsid w:val="00597007"/>
    <w:rsid w:val="005A0966"/>
    <w:rsid w:val="005A11B7"/>
    <w:rsid w:val="005A260B"/>
    <w:rsid w:val="005A4A1B"/>
    <w:rsid w:val="005A7830"/>
    <w:rsid w:val="005A7FCE"/>
    <w:rsid w:val="005B0F3F"/>
    <w:rsid w:val="005B16A4"/>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76E"/>
    <w:rsid w:val="005E2335"/>
    <w:rsid w:val="005E34CA"/>
    <w:rsid w:val="005E3C18"/>
    <w:rsid w:val="005E6812"/>
    <w:rsid w:val="005E74DE"/>
    <w:rsid w:val="005E7881"/>
    <w:rsid w:val="005E78E0"/>
    <w:rsid w:val="005F0D9C"/>
    <w:rsid w:val="005F284E"/>
    <w:rsid w:val="005F3234"/>
    <w:rsid w:val="005F6DC9"/>
    <w:rsid w:val="006015CE"/>
    <w:rsid w:val="00602D9E"/>
    <w:rsid w:val="00604784"/>
    <w:rsid w:val="00606419"/>
    <w:rsid w:val="00607D29"/>
    <w:rsid w:val="00610D40"/>
    <w:rsid w:val="0061208C"/>
    <w:rsid w:val="00612952"/>
    <w:rsid w:val="00614CC1"/>
    <w:rsid w:val="00615A9D"/>
    <w:rsid w:val="00617387"/>
    <w:rsid w:val="006205D6"/>
    <w:rsid w:val="006206AF"/>
    <w:rsid w:val="00620B21"/>
    <w:rsid w:val="006252D8"/>
    <w:rsid w:val="00625845"/>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2C6D"/>
    <w:rsid w:val="006770F4"/>
    <w:rsid w:val="00677A84"/>
    <w:rsid w:val="0068026D"/>
    <w:rsid w:val="00680A27"/>
    <w:rsid w:val="006816A4"/>
    <w:rsid w:val="006819B8"/>
    <w:rsid w:val="006840A6"/>
    <w:rsid w:val="006850CD"/>
    <w:rsid w:val="00685AAB"/>
    <w:rsid w:val="0069296A"/>
    <w:rsid w:val="006A07AA"/>
    <w:rsid w:val="006A25E5"/>
    <w:rsid w:val="006A2B46"/>
    <w:rsid w:val="006A336D"/>
    <w:rsid w:val="006A37B9"/>
    <w:rsid w:val="006B2672"/>
    <w:rsid w:val="006B54BF"/>
    <w:rsid w:val="006B5F44"/>
    <w:rsid w:val="006B5F90"/>
    <w:rsid w:val="006B62E4"/>
    <w:rsid w:val="006C1BBA"/>
    <w:rsid w:val="006C2079"/>
    <w:rsid w:val="006C2EF1"/>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5A1C"/>
    <w:rsid w:val="006F6284"/>
    <w:rsid w:val="007002C5"/>
    <w:rsid w:val="00703732"/>
    <w:rsid w:val="00704387"/>
    <w:rsid w:val="00707669"/>
    <w:rsid w:val="00710DDF"/>
    <w:rsid w:val="00711CBA"/>
    <w:rsid w:val="00711FB5"/>
    <w:rsid w:val="00712A01"/>
    <w:rsid w:val="00714F58"/>
    <w:rsid w:val="007164C3"/>
    <w:rsid w:val="00722FBF"/>
    <w:rsid w:val="00722FC2"/>
    <w:rsid w:val="00724E1B"/>
    <w:rsid w:val="00725949"/>
    <w:rsid w:val="00726A64"/>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081"/>
    <w:rsid w:val="00752B4D"/>
    <w:rsid w:val="00755402"/>
    <w:rsid w:val="00756B26"/>
    <w:rsid w:val="00756EDF"/>
    <w:rsid w:val="007600E3"/>
    <w:rsid w:val="00765B41"/>
    <w:rsid w:val="00765C43"/>
    <w:rsid w:val="00765EFB"/>
    <w:rsid w:val="007671CA"/>
    <w:rsid w:val="00767C61"/>
    <w:rsid w:val="0077008A"/>
    <w:rsid w:val="00773C1F"/>
    <w:rsid w:val="00774DA4"/>
    <w:rsid w:val="00776599"/>
    <w:rsid w:val="0078114B"/>
    <w:rsid w:val="00781DD2"/>
    <w:rsid w:val="00783ECF"/>
    <w:rsid w:val="0078413A"/>
    <w:rsid w:val="007859F2"/>
    <w:rsid w:val="007959E8"/>
    <w:rsid w:val="00795E9C"/>
    <w:rsid w:val="007A0335"/>
    <w:rsid w:val="007A0521"/>
    <w:rsid w:val="007A2E12"/>
    <w:rsid w:val="007A3475"/>
    <w:rsid w:val="007A41C8"/>
    <w:rsid w:val="007A54CE"/>
    <w:rsid w:val="007A6643"/>
    <w:rsid w:val="007A6FD9"/>
    <w:rsid w:val="007A7FFA"/>
    <w:rsid w:val="007B04EB"/>
    <w:rsid w:val="007B0D4F"/>
    <w:rsid w:val="007B5A3D"/>
    <w:rsid w:val="007B5B95"/>
    <w:rsid w:val="007B68EA"/>
    <w:rsid w:val="007B7453"/>
    <w:rsid w:val="007C2476"/>
    <w:rsid w:val="007C2D89"/>
    <w:rsid w:val="007C4593"/>
    <w:rsid w:val="007C5309"/>
    <w:rsid w:val="007C6069"/>
    <w:rsid w:val="007D0199"/>
    <w:rsid w:val="007D06C4"/>
    <w:rsid w:val="007D1352"/>
    <w:rsid w:val="007D2508"/>
    <w:rsid w:val="007D346A"/>
    <w:rsid w:val="007D6518"/>
    <w:rsid w:val="007D76BD"/>
    <w:rsid w:val="007E0BF1"/>
    <w:rsid w:val="007E6F16"/>
    <w:rsid w:val="007E77EB"/>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DBB"/>
    <w:rsid w:val="008163C8"/>
    <w:rsid w:val="008164A1"/>
    <w:rsid w:val="00817325"/>
    <w:rsid w:val="008209E6"/>
    <w:rsid w:val="00823303"/>
    <w:rsid w:val="008233B2"/>
    <w:rsid w:val="00823A9F"/>
    <w:rsid w:val="00823C85"/>
    <w:rsid w:val="00824C0A"/>
    <w:rsid w:val="00825138"/>
    <w:rsid w:val="008269DD"/>
    <w:rsid w:val="00830621"/>
    <w:rsid w:val="0083348C"/>
    <w:rsid w:val="008373D3"/>
    <w:rsid w:val="00840617"/>
    <w:rsid w:val="00840F84"/>
    <w:rsid w:val="00842A47"/>
    <w:rsid w:val="00843C13"/>
    <w:rsid w:val="008454F8"/>
    <w:rsid w:val="0085031A"/>
    <w:rsid w:val="0085173A"/>
    <w:rsid w:val="0085761F"/>
    <w:rsid w:val="008603CE"/>
    <w:rsid w:val="008620FC"/>
    <w:rsid w:val="008627A5"/>
    <w:rsid w:val="00863E05"/>
    <w:rsid w:val="00865ACA"/>
    <w:rsid w:val="00865D28"/>
    <w:rsid w:val="00865F85"/>
    <w:rsid w:val="00867C10"/>
    <w:rsid w:val="00870136"/>
    <w:rsid w:val="00870439"/>
    <w:rsid w:val="00870DA1"/>
    <w:rsid w:val="00883F93"/>
    <w:rsid w:val="00884DB3"/>
    <w:rsid w:val="00885A9D"/>
    <w:rsid w:val="00885D43"/>
    <w:rsid w:val="008864F6"/>
    <w:rsid w:val="0089049D"/>
    <w:rsid w:val="008928C9"/>
    <w:rsid w:val="008930CB"/>
    <w:rsid w:val="008938DC"/>
    <w:rsid w:val="00893FD1"/>
    <w:rsid w:val="00894836"/>
    <w:rsid w:val="00895172"/>
    <w:rsid w:val="00895680"/>
    <w:rsid w:val="0089666F"/>
    <w:rsid w:val="00896DFF"/>
    <w:rsid w:val="0089762C"/>
    <w:rsid w:val="008A1893"/>
    <w:rsid w:val="008A5097"/>
    <w:rsid w:val="008A57E6"/>
    <w:rsid w:val="008A6F81"/>
    <w:rsid w:val="008A769A"/>
    <w:rsid w:val="008B0C9C"/>
    <w:rsid w:val="008B166D"/>
    <w:rsid w:val="008B17F4"/>
    <w:rsid w:val="008B3615"/>
    <w:rsid w:val="008B4AC4"/>
    <w:rsid w:val="008B50C8"/>
    <w:rsid w:val="008B5281"/>
    <w:rsid w:val="008B7E05"/>
    <w:rsid w:val="008C0C0E"/>
    <w:rsid w:val="008C141E"/>
    <w:rsid w:val="008C1797"/>
    <w:rsid w:val="008C219C"/>
    <w:rsid w:val="008C475E"/>
    <w:rsid w:val="008C619A"/>
    <w:rsid w:val="008D0CE8"/>
    <w:rsid w:val="008D292F"/>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FF1"/>
    <w:rsid w:val="009245F5"/>
    <w:rsid w:val="009249EC"/>
    <w:rsid w:val="009266DD"/>
    <w:rsid w:val="0092689D"/>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62F"/>
    <w:rsid w:val="00997BF1"/>
    <w:rsid w:val="00997DF3"/>
    <w:rsid w:val="009A089C"/>
    <w:rsid w:val="009A118E"/>
    <w:rsid w:val="009A21CD"/>
    <w:rsid w:val="009A278C"/>
    <w:rsid w:val="009A2BC2"/>
    <w:rsid w:val="009A42C1"/>
    <w:rsid w:val="009A5429"/>
    <w:rsid w:val="009A72AD"/>
    <w:rsid w:val="009B09E0"/>
    <w:rsid w:val="009B0BC5"/>
    <w:rsid w:val="009B1247"/>
    <w:rsid w:val="009B3560"/>
    <w:rsid w:val="009B6029"/>
    <w:rsid w:val="009B6971"/>
    <w:rsid w:val="009C27F1"/>
    <w:rsid w:val="009C3152"/>
    <w:rsid w:val="009C4CFA"/>
    <w:rsid w:val="009C5070"/>
    <w:rsid w:val="009D112C"/>
    <w:rsid w:val="009D2851"/>
    <w:rsid w:val="009D47FA"/>
    <w:rsid w:val="009D4C5B"/>
    <w:rsid w:val="009D50D2"/>
    <w:rsid w:val="009D6BCA"/>
    <w:rsid w:val="009E0F62"/>
    <w:rsid w:val="009E4A58"/>
    <w:rsid w:val="009E5A2D"/>
    <w:rsid w:val="009E5AB2"/>
    <w:rsid w:val="009E6219"/>
    <w:rsid w:val="009E714C"/>
    <w:rsid w:val="009F03B3"/>
    <w:rsid w:val="00A0096C"/>
    <w:rsid w:val="00A01757"/>
    <w:rsid w:val="00A028C0"/>
    <w:rsid w:val="00A02BAE"/>
    <w:rsid w:val="00A06A6B"/>
    <w:rsid w:val="00A07746"/>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586"/>
    <w:rsid w:val="00A83D8D"/>
    <w:rsid w:val="00A8446B"/>
    <w:rsid w:val="00A8473F"/>
    <w:rsid w:val="00A85305"/>
    <w:rsid w:val="00A862D6"/>
    <w:rsid w:val="00A8715E"/>
    <w:rsid w:val="00A91FEA"/>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205"/>
    <w:rsid w:val="00AC27A6"/>
    <w:rsid w:val="00AC30F7"/>
    <w:rsid w:val="00AC3A5A"/>
    <w:rsid w:val="00AC4D95"/>
    <w:rsid w:val="00AC5DF4"/>
    <w:rsid w:val="00AD0AEF"/>
    <w:rsid w:val="00AD11B7"/>
    <w:rsid w:val="00AD1A94"/>
    <w:rsid w:val="00AD1C05"/>
    <w:rsid w:val="00AD4126"/>
    <w:rsid w:val="00AD421C"/>
    <w:rsid w:val="00AD44FA"/>
    <w:rsid w:val="00AD5A73"/>
    <w:rsid w:val="00AD626D"/>
    <w:rsid w:val="00AE070A"/>
    <w:rsid w:val="00AE101C"/>
    <w:rsid w:val="00AE37E5"/>
    <w:rsid w:val="00AE5EB4"/>
    <w:rsid w:val="00AE7A12"/>
    <w:rsid w:val="00AF0C18"/>
    <w:rsid w:val="00AF47C5"/>
    <w:rsid w:val="00AF5398"/>
    <w:rsid w:val="00B033A6"/>
    <w:rsid w:val="00B049AF"/>
    <w:rsid w:val="00B052DE"/>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255"/>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DD5"/>
    <w:rsid w:val="00BB5DB0"/>
    <w:rsid w:val="00BB5F8F"/>
    <w:rsid w:val="00BB616C"/>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7D6"/>
    <w:rsid w:val="00C21540"/>
    <w:rsid w:val="00C21906"/>
    <w:rsid w:val="00C21BFA"/>
    <w:rsid w:val="00C22148"/>
    <w:rsid w:val="00C24C8D"/>
    <w:rsid w:val="00C25FE2"/>
    <w:rsid w:val="00C26B53"/>
    <w:rsid w:val="00C26F4F"/>
    <w:rsid w:val="00C279B2"/>
    <w:rsid w:val="00C31C1A"/>
    <w:rsid w:val="00C33E50"/>
    <w:rsid w:val="00C34C20"/>
    <w:rsid w:val="00C35A3E"/>
    <w:rsid w:val="00C42130"/>
    <w:rsid w:val="00C423A4"/>
    <w:rsid w:val="00C42782"/>
    <w:rsid w:val="00C42EFF"/>
    <w:rsid w:val="00C44BF5"/>
    <w:rsid w:val="00C521D6"/>
    <w:rsid w:val="00C55232"/>
    <w:rsid w:val="00C553A4"/>
    <w:rsid w:val="00C55A06"/>
    <w:rsid w:val="00C55D03"/>
    <w:rsid w:val="00C601BC"/>
    <w:rsid w:val="00C6046F"/>
    <w:rsid w:val="00C6329F"/>
    <w:rsid w:val="00C63340"/>
    <w:rsid w:val="00C643F9"/>
    <w:rsid w:val="00C64E95"/>
    <w:rsid w:val="00C67764"/>
    <w:rsid w:val="00C71372"/>
    <w:rsid w:val="00C717D6"/>
    <w:rsid w:val="00C72410"/>
    <w:rsid w:val="00C7287F"/>
    <w:rsid w:val="00C80CB8"/>
    <w:rsid w:val="00C819F8"/>
    <w:rsid w:val="00C8248C"/>
    <w:rsid w:val="00C84E33"/>
    <w:rsid w:val="00C86D6F"/>
    <w:rsid w:val="00C905FC"/>
    <w:rsid w:val="00C92D03"/>
    <w:rsid w:val="00C9319C"/>
    <w:rsid w:val="00C9435D"/>
    <w:rsid w:val="00C94DF2"/>
    <w:rsid w:val="00C951EA"/>
    <w:rsid w:val="00C96741"/>
    <w:rsid w:val="00CA0DD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285"/>
    <w:rsid w:val="00CF03D5"/>
    <w:rsid w:val="00CF048A"/>
    <w:rsid w:val="00CF155A"/>
    <w:rsid w:val="00CF2947"/>
    <w:rsid w:val="00CF686F"/>
    <w:rsid w:val="00CF6E60"/>
    <w:rsid w:val="00CF7BCA"/>
    <w:rsid w:val="00D008FD"/>
    <w:rsid w:val="00D0321C"/>
    <w:rsid w:val="00D035EC"/>
    <w:rsid w:val="00D06AB1"/>
    <w:rsid w:val="00D072ED"/>
    <w:rsid w:val="00D07A16"/>
    <w:rsid w:val="00D100F9"/>
    <w:rsid w:val="00D1067E"/>
    <w:rsid w:val="00D10D9A"/>
    <w:rsid w:val="00D10F50"/>
    <w:rsid w:val="00D11272"/>
    <w:rsid w:val="00D126F5"/>
    <w:rsid w:val="00D1489E"/>
    <w:rsid w:val="00D20737"/>
    <w:rsid w:val="00D21E81"/>
    <w:rsid w:val="00D223DE"/>
    <w:rsid w:val="00D25E37"/>
    <w:rsid w:val="00D2661A"/>
    <w:rsid w:val="00D267D9"/>
    <w:rsid w:val="00D27582"/>
    <w:rsid w:val="00D27EC4"/>
    <w:rsid w:val="00D32719"/>
    <w:rsid w:val="00D33333"/>
    <w:rsid w:val="00D352A2"/>
    <w:rsid w:val="00D4146F"/>
    <w:rsid w:val="00D4162B"/>
    <w:rsid w:val="00D42F38"/>
    <w:rsid w:val="00D4514F"/>
    <w:rsid w:val="00D451E2"/>
    <w:rsid w:val="00D45E89"/>
    <w:rsid w:val="00D45E8D"/>
    <w:rsid w:val="00D466AE"/>
    <w:rsid w:val="00D46F8F"/>
    <w:rsid w:val="00D4734F"/>
    <w:rsid w:val="00D51BF3"/>
    <w:rsid w:val="00D52B4B"/>
    <w:rsid w:val="00D562F7"/>
    <w:rsid w:val="00D66846"/>
    <w:rsid w:val="00D675FB"/>
    <w:rsid w:val="00D71F25"/>
    <w:rsid w:val="00D72A9C"/>
    <w:rsid w:val="00D77031"/>
    <w:rsid w:val="00D84941"/>
    <w:rsid w:val="00D84BB9"/>
    <w:rsid w:val="00D84FA1"/>
    <w:rsid w:val="00D851F0"/>
    <w:rsid w:val="00D86DB7"/>
    <w:rsid w:val="00D926D0"/>
    <w:rsid w:val="00D93030"/>
    <w:rsid w:val="00D9382D"/>
    <w:rsid w:val="00D950E1"/>
    <w:rsid w:val="00D952A6"/>
    <w:rsid w:val="00D97F99"/>
    <w:rsid w:val="00DA1E08"/>
    <w:rsid w:val="00DA24F8"/>
    <w:rsid w:val="00DA28E8"/>
    <w:rsid w:val="00DA38D3"/>
    <w:rsid w:val="00DA3932"/>
    <w:rsid w:val="00DA3AFC"/>
    <w:rsid w:val="00DA64F8"/>
    <w:rsid w:val="00DA6C15"/>
    <w:rsid w:val="00DB0258"/>
    <w:rsid w:val="00DB2FAB"/>
    <w:rsid w:val="00DB38EE"/>
    <w:rsid w:val="00DB498B"/>
    <w:rsid w:val="00DB5C63"/>
    <w:rsid w:val="00DB66CA"/>
    <w:rsid w:val="00DB6BCA"/>
    <w:rsid w:val="00DB73F7"/>
    <w:rsid w:val="00DB77CD"/>
    <w:rsid w:val="00DC0321"/>
    <w:rsid w:val="00DC3067"/>
    <w:rsid w:val="00DC370B"/>
    <w:rsid w:val="00DC5B90"/>
    <w:rsid w:val="00DD00FF"/>
    <w:rsid w:val="00DD019C"/>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3544"/>
    <w:rsid w:val="00E06404"/>
    <w:rsid w:val="00E06E07"/>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4E96"/>
    <w:rsid w:val="00E502C1"/>
    <w:rsid w:val="00E502DD"/>
    <w:rsid w:val="00E50D3A"/>
    <w:rsid w:val="00E51387"/>
    <w:rsid w:val="00E51E68"/>
    <w:rsid w:val="00E52EFD"/>
    <w:rsid w:val="00E5408A"/>
    <w:rsid w:val="00E562D1"/>
    <w:rsid w:val="00E56800"/>
    <w:rsid w:val="00E57797"/>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513"/>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16D0"/>
    <w:rsid w:val="00EC5359"/>
    <w:rsid w:val="00EC562A"/>
    <w:rsid w:val="00EC7571"/>
    <w:rsid w:val="00ED067A"/>
    <w:rsid w:val="00ED2B50"/>
    <w:rsid w:val="00ED55E6"/>
    <w:rsid w:val="00EE0350"/>
    <w:rsid w:val="00EE0719"/>
    <w:rsid w:val="00EE0E80"/>
    <w:rsid w:val="00EE333F"/>
    <w:rsid w:val="00EE613F"/>
    <w:rsid w:val="00EE7295"/>
    <w:rsid w:val="00EE7869"/>
    <w:rsid w:val="00EF054A"/>
    <w:rsid w:val="00EF3235"/>
    <w:rsid w:val="00EF7E72"/>
    <w:rsid w:val="00F06D37"/>
    <w:rsid w:val="00F07B9D"/>
    <w:rsid w:val="00F11586"/>
    <w:rsid w:val="00F1183B"/>
    <w:rsid w:val="00F11C9F"/>
    <w:rsid w:val="00F12263"/>
    <w:rsid w:val="00F125A8"/>
    <w:rsid w:val="00F1409D"/>
    <w:rsid w:val="00F14214"/>
    <w:rsid w:val="00F15349"/>
    <w:rsid w:val="00F157A9"/>
    <w:rsid w:val="00F213B2"/>
    <w:rsid w:val="00F25BB6"/>
    <w:rsid w:val="00F26B7E"/>
    <w:rsid w:val="00F27A3B"/>
    <w:rsid w:val="00F33817"/>
    <w:rsid w:val="00F3672C"/>
    <w:rsid w:val="00F3684C"/>
    <w:rsid w:val="00F420D5"/>
    <w:rsid w:val="00F451EA"/>
    <w:rsid w:val="00F45447"/>
    <w:rsid w:val="00F456C6"/>
    <w:rsid w:val="00F4577B"/>
    <w:rsid w:val="00F46496"/>
    <w:rsid w:val="00F46FA5"/>
    <w:rsid w:val="00F474D0"/>
    <w:rsid w:val="00F50179"/>
    <w:rsid w:val="00F515EE"/>
    <w:rsid w:val="00F56511"/>
    <w:rsid w:val="00F60FEC"/>
    <w:rsid w:val="00F6194E"/>
    <w:rsid w:val="00F623AC"/>
    <w:rsid w:val="00F6412A"/>
    <w:rsid w:val="00F65893"/>
    <w:rsid w:val="00F66A4A"/>
    <w:rsid w:val="00F71389"/>
    <w:rsid w:val="00F71E22"/>
    <w:rsid w:val="00F72142"/>
    <w:rsid w:val="00F72AE7"/>
    <w:rsid w:val="00F77128"/>
    <w:rsid w:val="00F833BA"/>
    <w:rsid w:val="00F84FD0"/>
    <w:rsid w:val="00F859A8"/>
    <w:rsid w:val="00F86D87"/>
    <w:rsid w:val="00F875A6"/>
    <w:rsid w:val="00F9108B"/>
    <w:rsid w:val="00F91349"/>
    <w:rsid w:val="00F93A8A"/>
    <w:rsid w:val="00F95248"/>
    <w:rsid w:val="00F956A9"/>
    <w:rsid w:val="00F963ED"/>
    <w:rsid w:val="00F966CF"/>
    <w:rsid w:val="00F96CAE"/>
    <w:rsid w:val="00F97C99"/>
    <w:rsid w:val="00FA662D"/>
    <w:rsid w:val="00FA73B1"/>
    <w:rsid w:val="00FA7A0D"/>
    <w:rsid w:val="00FA7BA9"/>
    <w:rsid w:val="00FA7D1D"/>
    <w:rsid w:val="00FB0CB9"/>
    <w:rsid w:val="00FB231D"/>
    <w:rsid w:val="00FB45F1"/>
    <w:rsid w:val="00FB4A72"/>
    <w:rsid w:val="00FB54E8"/>
    <w:rsid w:val="00FB7054"/>
    <w:rsid w:val="00FC17B7"/>
    <w:rsid w:val="00FC2BEA"/>
    <w:rsid w:val="00FC2CB7"/>
    <w:rsid w:val="00FC3D8C"/>
    <w:rsid w:val="00FC4090"/>
    <w:rsid w:val="00FC4A47"/>
    <w:rsid w:val="00FC55B4"/>
    <w:rsid w:val="00FD00E6"/>
    <w:rsid w:val="00FD09A1"/>
    <w:rsid w:val="00FD2A7C"/>
    <w:rsid w:val="00FD59EB"/>
    <w:rsid w:val="00FD7299"/>
    <w:rsid w:val="00FD75D9"/>
    <w:rsid w:val="00FE1FBE"/>
    <w:rsid w:val="00FE3901"/>
    <w:rsid w:val="00FE39D3"/>
    <w:rsid w:val="00FE4BCE"/>
    <w:rsid w:val="00FE54AE"/>
    <w:rsid w:val="00FE576A"/>
    <w:rsid w:val="00FE7E79"/>
    <w:rsid w:val="00FF3E7D"/>
    <w:rsid w:val="00FF4D7F"/>
    <w:rsid w:val="00FF5B99"/>
    <w:rsid w:val="00FF730C"/>
    <w:rsid w:val="00FF73F4"/>
    <w:rsid w:val="00FF7CE4"/>
    <w:rsid w:val="00FF7E39"/>
    <w:rsid w:val="011F753E"/>
    <w:rsid w:val="013008AD"/>
    <w:rsid w:val="0A2D45CD"/>
    <w:rsid w:val="0CCA0BFD"/>
    <w:rsid w:val="109202F8"/>
    <w:rsid w:val="11A958FA"/>
    <w:rsid w:val="171750B3"/>
    <w:rsid w:val="18EF3046"/>
    <w:rsid w:val="22D80CBB"/>
    <w:rsid w:val="279E3375"/>
    <w:rsid w:val="281A4A03"/>
    <w:rsid w:val="28487C91"/>
    <w:rsid w:val="28DC4F33"/>
    <w:rsid w:val="2E725F15"/>
    <w:rsid w:val="2F4E5CF5"/>
    <w:rsid w:val="373F1F84"/>
    <w:rsid w:val="38C2132C"/>
    <w:rsid w:val="407F2A1D"/>
    <w:rsid w:val="46401654"/>
    <w:rsid w:val="4A201EF6"/>
    <w:rsid w:val="4B8E59D8"/>
    <w:rsid w:val="4BAB1723"/>
    <w:rsid w:val="547B4A04"/>
    <w:rsid w:val="5C5401EA"/>
    <w:rsid w:val="5C8F00B8"/>
    <w:rsid w:val="5E4F37D9"/>
    <w:rsid w:val="614B4785"/>
    <w:rsid w:val="649A682D"/>
    <w:rsid w:val="64C5571C"/>
    <w:rsid w:val="64F27FA5"/>
    <w:rsid w:val="68752292"/>
    <w:rsid w:val="69180510"/>
    <w:rsid w:val="6AEA0B3C"/>
    <w:rsid w:val="6E565636"/>
    <w:rsid w:val="70953098"/>
    <w:rsid w:val="759B3B59"/>
    <w:rsid w:val="77A967D7"/>
    <w:rsid w:val="7C523C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semiHidden="0"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DB5C63"/>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DB5C63"/>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B5C6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B5C63"/>
    <w:pPr>
      <w:keepNext/>
      <w:keepLines/>
      <w:spacing w:before="260" w:after="260" w:line="416" w:lineRule="auto"/>
      <w:outlineLvl w:val="2"/>
    </w:pPr>
    <w:rPr>
      <w:b/>
      <w:bCs/>
      <w:sz w:val="32"/>
      <w:szCs w:val="32"/>
    </w:rPr>
  </w:style>
  <w:style w:type="paragraph" w:styleId="4">
    <w:name w:val="heading 4"/>
    <w:basedOn w:val="afff5"/>
    <w:next w:val="afff5"/>
    <w:link w:val="4Char"/>
    <w:qFormat/>
    <w:rsid w:val="00DB5C6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B5C63"/>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B5C6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B5C63"/>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B5C6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B5C6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DB5C63"/>
    <w:pPr>
      <w:tabs>
        <w:tab w:val="right" w:leader="dot" w:pos="9344"/>
      </w:tabs>
      <w:spacing w:line="300" w:lineRule="exact"/>
      <w:ind w:left="1259"/>
    </w:pPr>
    <w:rPr>
      <w:rFonts w:ascii="宋体"/>
    </w:rPr>
  </w:style>
  <w:style w:type="paragraph" w:styleId="afff9">
    <w:name w:val="Normal Indent"/>
    <w:basedOn w:val="afff5"/>
    <w:qFormat/>
    <w:rsid w:val="00DB5C63"/>
    <w:pPr>
      <w:ind w:firstLine="420"/>
    </w:pPr>
  </w:style>
  <w:style w:type="paragraph" w:styleId="afffa">
    <w:name w:val="Body Text"/>
    <w:basedOn w:val="afff5"/>
    <w:link w:val="Char"/>
    <w:qFormat/>
    <w:rsid w:val="00DB5C63"/>
    <w:pPr>
      <w:spacing w:after="120"/>
    </w:pPr>
  </w:style>
  <w:style w:type="paragraph" w:styleId="50">
    <w:name w:val="toc 5"/>
    <w:basedOn w:val="afff5"/>
    <w:next w:val="afff5"/>
    <w:uiPriority w:val="39"/>
    <w:unhideWhenUsed/>
    <w:qFormat/>
    <w:rsid w:val="00DB5C63"/>
    <w:pPr>
      <w:ind w:left="839"/>
    </w:pPr>
    <w:rPr>
      <w:rFonts w:ascii="宋体"/>
    </w:rPr>
  </w:style>
  <w:style w:type="paragraph" w:styleId="30">
    <w:name w:val="toc 3"/>
    <w:basedOn w:val="afff5"/>
    <w:next w:val="afff5"/>
    <w:uiPriority w:val="39"/>
    <w:unhideWhenUsed/>
    <w:qFormat/>
    <w:rsid w:val="00DB5C63"/>
    <w:pPr>
      <w:spacing w:line="300" w:lineRule="exact"/>
      <w:ind w:left="420"/>
    </w:pPr>
    <w:rPr>
      <w:rFonts w:ascii="宋体"/>
    </w:rPr>
  </w:style>
  <w:style w:type="paragraph" w:styleId="afffb">
    <w:name w:val="Balloon Text"/>
    <w:basedOn w:val="afff5"/>
    <w:link w:val="Char0"/>
    <w:uiPriority w:val="99"/>
    <w:semiHidden/>
    <w:unhideWhenUsed/>
    <w:qFormat/>
    <w:rsid w:val="00DB5C63"/>
    <w:rPr>
      <w:sz w:val="18"/>
      <w:szCs w:val="18"/>
    </w:rPr>
  </w:style>
  <w:style w:type="paragraph" w:styleId="afffc">
    <w:name w:val="footer"/>
    <w:basedOn w:val="afff5"/>
    <w:link w:val="Char1"/>
    <w:uiPriority w:val="99"/>
    <w:qFormat/>
    <w:rsid w:val="00DB5C63"/>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DB5C63"/>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DB5C63"/>
    <w:rPr>
      <w:rFonts w:ascii="宋体"/>
    </w:rPr>
  </w:style>
  <w:style w:type="paragraph" w:styleId="40">
    <w:name w:val="toc 4"/>
    <w:basedOn w:val="afff5"/>
    <w:next w:val="afff5"/>
    <w:uiPriority w:val="39"/>
    <w:unhideWhenUsed/>
    <w:qFormat/>
    <w:rsid w:val="00DB5C63"/>
    <w:pPr>
      <w:tabs>
        <w:tab w:val="right" w:leader="dot" w:pos="9344"/>
      </w:tabs>
      <w:spacing w:line="300" w:lineRule="exact"/>
      <w:ind w:left="629"/>
    </w:pPr>
    <w:rPr>
      <w:rFonts w:ascii="宋体"/>
    </w:rPr>
  </w:style>
  <w:style w:type="paragraph" w:styleId="afffe">
    <w:name w:val="footnote text"/>
    <w:basedOn w:val="afff5"/>
    <w:next w:val="afff5"/>
    <w:link w:val="Char3"/>
    <w:qFormat/>
    <w:rsid w:val="00DB5C63"/>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DB5C63"/>
    <w:pPr>
      <w:spacing w:line="300" w:lineRule="exact"/>
      <w:ind w:left="1049"/>
    </w:pPr>
    <w:rPr>
      <w:rFonts w:ascii="宋体"/>
    </w:rPr>
  </w:style>
  <w:style w:type="paragraph" w:styleId="affff">
    <w:name w:val="table of figures"/>
    <w:basedOn w:val="afff5"/>
    <w:next w:val="afff5"/>
    <w:semiHidden/>
    <w:qFormat/>
    <w:rsid w:val="00DB5C63"/>
    <w:pPr>
      <w:adjustRightInd/>
      <w:spacing w:line="240" w:lineRule="auto"/>
      <w:jc w:val="left"/>
    </w:pPr>
    <w:rPr>
      <w:szCs w:val="24"/>
    </w:rPr>
  </w:style>
  <w:style w:type="paragraph" w:styleId="23">
    <w:name w:val="toc 2"/>
    <w:basedOn w:val="afff5"/>
    <w:next w:val="afff5"/>
    <w:uiPriority w:val="39"/>
    <w:unhideWhenUsed/>
    <w:qFormat/>
    <w:rsid w:val="00DB5C63"/>
    <w:pPr>
      <w:tabs>
        <w:tab w:val="right" w:leader="dot" w:pos="9344"/>
      </w:tabs>
      <w:spacing w:line="300" w:lineRule="exact"/>
      <w:ind w:left="210"/>
    </w:pPr>
    <w:rPr>
      <w:rFonts w:ascii="宋体"/>
    </w:rPr>
  </w:style>
  <w:style w:type="paragraph" w:styleId="affff0">
    <w:name w:val="Title"/>
    <w:basedOn w:val="afff5"/>
    <w:link w:val="Char4"/>
    <w:qFormat/>
    <w:rsid w:val="00DB5C63"/>
    <w:pPr>
      <w:spacing w:before="240" w:after="60"/>
      <w:jc w:val="center"/>
      <w:outlineLvl w:val="0"/>
    </w:pPr>
    <w:rPr>
      <w:rFonts w:ascii="Arial" w:hAnsi="Arial" w:cs="Arial"/>
      <w:b/>
      <w:bCs/>
      <w:sz w:val="32"/>
      <w:szCs w:val="32"/>
    </w:rPr>
  </w:style>
  <w:style w:type="table" w:styleId="affff1">
    <w:name w:val="Table Grid"/>
    <w:basedOn w:val="afff7"/>
    <w:uiPriority w:val="39"/>
    <w:qFormat/>
    <w:rsid w:val="00DB5C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DB5C63"/>
    <w:rPr>
      <w:b/>
      <w:bCs/>
    </w:rPr>
  </w:style>
  <w:style w:type="character" w:styleId="affff3">
    <w:name w:val="page number"/>
    <w:qFormat/>
    <w:rsid w:val="00DB5C63"/>
    <w:rPr>
      <w:rFonts w:ascii="宋体" w:eastAsia="宋体" w:hAnsi="Times New Roman"/>
      <w:sz w:val="18"/>
    </w:rPr>
  </w:style>
  <w:style w:type="character" w:styleId="affff4">
    <w:name w:val="Emphasis"/>
    <w:uiPriority w:val="20"/>
    <w:qFormat/>
    <w:rsid w:val="00DB5C63"/>
    <w:rPr>
      <w:i/>
      <w:iCs/>
    </w:rPr>
  </w:style>
  <w:style w:type="character" w:styleId="affff5">
    <w:name w:val="Hyperlink"/>
    <w:uiPriority w:val="99"/>
    <w:qFormat/>
    <w:rsid w:val="00DB5C63"/>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DB5C63"/>
    <w:rPr>
      <w:rFonts w:ascii="宋体" w:eastAsia="宋体" w:hAnsi="宋体" w:cs="Times New Roman"/>
      <w:spacing w:val="0"/>
      <w:sz w:val="18"/>
      <w:vertAlign w:val="superscript"/>
    </w:rPr>
  </w:style>
  <w:style w:type="character" w:customStyle="1" w:styleId="1Char">
    <w:name w:val="标题 1 Char"/>
    <w:link w:val="1"/>
    <w:qFormat/>
    <w:rsid w:val="00DB5C63"/>
    <w:rPr>
      <w:rFonts w:ascii="Times New Roman" w:eastAsia="宋体" w:hAnsi="Times New Roman" w:cs="Times New Roman"/>
      <w:b/>
      <w:bCs/>
      <w:kern w:val="44"/>
      <w:sz w:val="44"/>
      <w:szCs w:val="44"/>
    </w:rPr>
  </w:style>
  <w:style w:type="character" w:customStyle="1" w:styleId="2Char">
    <w:name w:val="标题 2 Char"/>
    <w:link w:val="22"/>
    <w:qFormat/>
    <w:rsid w:val="00DB5C63"/>
    <w:rPr>
      <w:rFonts w:ascii="Arial" w:eastAsia="黑体" w:hAnsi="Arial" w:cs="Times New Roman"/>
      <w:b/>
      <w:bCs/>
      <w:sz w:val="32"/>
      <w:szCs w:val="32"/>
    </w:rPr>
  </w:style>
  <w:style w:type="character" w:customStyle="1" w:styleId="3Char">
    <w:name w:val="标题 3 Char"/>
    <w:link w:val="3"/>
    <w:qFormat/>
    <w:rsid w:val="00DB5C63"/>
    <w:rPr>
      <w:rFonts w:ascii="Times New Roman" w:eastAsia="宋体" w:hAnsi="Times New Roman" w:cs="Times New Roman"/>
      <w:b/>
      <w:bCs/>
      <w:sz w:val="32"/>
      <w:szCs w:val="32"/>
    </w:rPr>
  </w:style>
  <w:style w:type="character" w:customStyle="1" w:styleId="4Char">
    <w:name w:val="标题 4 Char"/>
    <w:link w:val="4"/>
    <w:qFormat/>
    <w:rsid w:val="00DB5C63"/>
    <w:rPr>
      <w:rFonts w:ascii="Arial" w:eastAsia="黑体" w:hAnsi="Arial" w:cs="Times New Roman"/>
      <w:b/>
      <w:bCs/>
      <w:sz w:val="28"/>
      <w:szCs w:val="28"/>
    </w:rPr>
  </w:style>
  <w:style w:type="character" w:customStyle="1" w:styleId="5Char">
    <w:name w:val="标题 5 Char"/>
    <w:link w:val="5"/>
    <w:qFormat/>
    <w:rsid w:val="00DB5C63"/>
    <w:rPr>
      <w:rFonts w:ascii="Times New Roman" w:eastAsia="宋体" w:hAnsi="Times New Roman" w:cs="Times New Roman"/>
      <w:b/>
      <w:bCs/>
      <w:sz w:val="28"/>
      <w:szCs w:val="28"/>
    </w:rPr>
  </w:style>
  <w:style w:type="character" w:customStyle="1" w:styleId="6Char">
    <w:name w:val="标题 6 Char"/>
    <w:link w:val="6"/>
    <w:qFormat/>
    <w:rsid w:val="00DB5C63"/>
    <w:rPr>
      <w:rFonts w:ascii="Arial" w:eastAsia="黑体" w:hAnsi="Arial" w:cs="Times New Roman"/>
      <w:b/>
      <w:bCs/>
      <w:sz w:val="24"/>
      <w:szCs w:val="24"/>
    </w:rPr>
  </w:style>
  <w:style w:type="character" w:customStyle="1" w:styleId="7Char">
    <w:name w:val="标题 7 Char"/>
    <w:link w:val="7"/>
    <w:qFormat/>
    <w:rsid w:val="00DB5C63"/>
    <w:rPr>
      <w:rFonts w:ascii="Times New Roman" w:eastAsia="宋体" w:hAnsi="Times New Roman" w:cs="Times New Roman"/>
      <w:b/>
      <w:bCs/>
      <w:sz w:val="24"/>
      <w:szCs w:val="24"/>
    </w:rPr>
  </w:style>
  <w:style w:type="character" w:customStyle="1" w:styleId="8Char">
    <w:name w:val="标题 8 Char"/>
    <w:link w:val="8"/>
    <w:qFormat/>
    <w:rsid w:val="00DB5C63"/>
    <w:rPr>
      <w:rFonts w:ascii="Arial" w:eastAsia="黑体" w:hAnsi="Arial" w:cs="Times New Roman"/>
      <w:sz w:val="24"/>
      <w:szCs w:val="24"/>
    </w:rPr>
  </w:style>
  <w:style w:type="character" w:customStyle="1" w:styleId="9Char">
    <w:name w:val="标题 9 Char"/>
    <w:link w:val="9"/>
    <w:qFormat/>
    <w:rsid w:val="00DB5C63"/>
    <w:rPr>
      <w:rFonts w:ascii="Arial" w:eastAsia="黑体" w:hAnsi="Arial" w:cs="Times New Roman"/>
      <w:szCs w:val="21"/>
    </w:rPr>
  </w:style>
  <w:style w:type="character" w:customStyle="1" w:styleId="Char2">
    <w:name w:val="页眉 Char"/>
    <w:link w:val="afffd"/>
    <w:uiPriority w:val="99"/>
    <w:qFormat/>
    <w:rsid w:val="00DB5C63"/>
    <w:rPr>
      <w:rFonts w:ascii="Times New Roman" w:eastAsia="宋体" w:hAnsi="Times New Roman" w:cs="Times New Roman"/>
      <w:sz w:val="18"/>
      <w:szCs w:val="18"/>
    </w:rPr>
  </w:style>
  <w:style w:type="character" w:customStyle="1" w:styleId="Char1">
    <w:name w:val="页脚 Char"/>
    <w:link w:val="afffc"/>
    <w:uiPriority w:val="99"/>
    <w:qFormat/>
    <w:rsid w:val="00DB5C63"/>
    <w:rPr>
      <w:rFonts w:ascii="宋体" w:eastAsia="宋体" w:hAnsi="Times New Roman" w:cs="Times New Roman"/>
      <w:sz w:val="18"/>
      <w:szCs w:val="18"/>
    </w:rPr>
  </w:style>
  <w:style w:type="character" w:customStyle="1" w:styleId="Char0">
    <w:name w:val="批注框文本 Char"/>
    <w:link w:val="afffb"/>
    <w:uiPriority w:val="99"/>
    <w:semiHidden/>
    <w:qFormat/>
    <w:rsid w:val="00DB5C63"/>
    <w:rPr>
      <w:sz w:val="18"/>
      <w:szCs w:val="18"/>
    </w:rPr>
  </w:style>
  <w:style w:type="paragraph" w:styleId="affff7">
    <w:name w:val="Quote"/>
    <w:basedOn w:val="afff5"/>
    <w:next w:val="afff5"/>
    <w:link w:val="Char5"/>
    <w:uiPriority w:val="29"/>
    <w:qFormat/>
    <w:rsid w:val="00DB5C63"/>
    <w:rPr>
      <w:i/>
      <w:iCs/>
      <w:color w:val="000000"/>
    </w:rPr>
  </w:style>
  <w:style w:type="character" w:customStyle="1" w:styleId="Char5">
    <w:name w:val="引用 Char"/>
    <w:link w:val="affff7"/>
    <w:uiPriority w:val="29"/>
    <w:qFormat/>
    <w:rsid w:val="00DB5C63"/>
    <w:rPr>
      <w:i/>
      <w:iCs/>
      <w:color w:val="000000"/>
    </w:rPr>
  </w:style>
  <w:style w:type="character" w:customStyle="1" w:styleId="Char4">
    <w:name w:val="标题 Char"/>
    <w:link w:val="affff0"/>
    <w:qFormat/>
    <w:rsid w:val="00DB5C63"/>
    <w:rPr>
      <w:rFonts w:ascii="Arial" w:eastAsia="宋体" w:hAnsi="Arial" w:cs="Arial"/>
      <w:b/>
      <w:bCs/>
      <w:sz w:val="32"/>
      <w:szCs w:val="32"/>
    </w:rPr>
  </w:style>
  <w:style w:type="paragraph" w:customStyle="1" w:styleId="affff8">
    <w:name w:val="标准标志"/>
    <w:next w:val="afff5"/>
    <w:qFormat/>
    <w:rsid w:val="00DB5C63"/>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rsid w:val="00DB5C6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rsid w:val="00DB5C63"/>
    <w:pPr>
      <w:ind w:left="227"/>
    </w:pPr>
    <w:rPr>
      <w:rFonts w:ascii="宋体"/>
      <w:sz w:val="18"/>
    </w:rPr>
  </w:style>
  <w:style w:type="paragraph" w:customStyle="1" w:styleId="affffb">
    <w:name w:val="标准文件_页脚奇数页"/>
    <w:qFormat/>
    <w:rsid w:val="00DB5C63"/>
    <w:pPr>
      <w:ind w:right="227"/>
      <w:jc w:val="right"/>
    </w:pPr>
    <w:rPr>
      <w:rFonts w:ascii="宋体"/>
      <w:sz w:val="18"/>
    </w:rPr>
  </w:style>
  <w:style w:type="paragraph" w:customStyle="1" w:styleId="affffc">
    <w:name w:val="标准书眉一"/>
    <w:qFormat/>
    <w:rsid w:val="00DB5C63"/>
    <w:pPr>
      <w:jc w:val="both"/>
    </w:pPr>
  </w:style>
  <w:style w:type="paragraph" w:customStyle="1" w:styleId="ICS">
    <w:name w:val="标准文件_ICS"/>
    <w:basedOn w:val="afff5"/>
    <w:qFormat/>
    <w:rsid w:val="00DB5C63"/>
    <w:pPr>
      <w:spacing w:line="0" w:lineRule="atLeast"/>
    </w:pPr>
    <w:rPr>
      <w:rFonts w:ascii="黑体" w:eastAsia="黑体" w:hAnsi="宋体"/>
    </w:rPr>
  </w:style>
  <w:style w:type="paragraph" w:customStyle="1" w:styleId="affffd">
    <w:name w:val="标准文件_标准正文"/>
    <w:basedOn w:val="afff5"/>
    <w:next w:val="affffe"/>
    <w:qFormat/>
    <w:rsid w:val="00DB5C63"/>
    <w:pPr>
      <w:snapToGrid w:val="0"/>
      <w:ind w:firstLineChars="200" w:firstLine="200"/>
    </w:pPr>
    <w:rPr>
      <w:kern w:val="0"/>
    </w:rPr>
  </w:style>
  <w:style w:type="paragraph" w:customStyle="1" w:styleId="affffe">
    <w:name w:val="标准文件_段"/>
    <w:link w:val="Char6"/>
    <w:qFormat/>
    <w:rsid w:val="00DB5C63"/>
    <w:pPr>
      <w:autoSpaceDE w:val="0"/>
      <w:autoSpaceDN w:val="0"/>
      <w:ind w:firstLineChars="200" w:firstLine="200"/>
      <w:jc w:val="both"/>
    </w:pPr>
    <w:rPr>
      <w:rFonts w:ascii="宋体"/>
      <w:sz w:val="21"/>
    </w:rPr>
  </w:style>
  <w:style w:type="paragraph" w:customStyle="1" w:styleId="afffff">
    <w:name w:val="标准文件_版本"/>
    <w:basedOn w:val="affffd"/>
    <w:qFormat/>
    <w:rsid w:val="00DB5C63"/>
    <w:pPr>
      <w:adjustRightInd/>
      <w:snapToGrid/>
      <w:ind w:firstLineChars="0" w:firstLine="0"/>
    </w:pPr>
    <w:rPr>
      <w:rFonts w:ascii="宋体" w:hAnsi="宋体"/>
      <w:kern w:val="2"/>
    </w:rPr>
  </w:style>
  <w:style w:type="paragraph" w:customStyle="1" w:styleId="afffff0">
    <w:name w:val="标准文件_标准部门"/>
    <w:basedOn w:val="afff5"/>
    <w:qFormat/>
    <w:rsid w:val="00DB5C63"/>
    <w:pPr>
      <w:jc w:val="center"/>
    </w:pPr>
    <w:rPr>
      <w:rFonts w:ascii="黑体" w:eastAsia="黑体"/>
      <w:kern w:val="0"/>
      <w:sz w:val="44"/>
    </w:rPr>
  </w:style>
  <w:style w:type="paragraph" w:customStyle="1" w:styleId="afffff1">
    <w:name w:val="标准文件_标准代替"/>
    <w:basedOn w:val="afff5"/>
    <w:next w:val="afff5"/>
    <w:qFormat/>
    <w:rsid w:val="00DB5C63"/>
    <w:pPr>
      <w:spacing w:line="310" w:lineRule="exact"/>
      <w:jc w:val="right"/>
    </w:pPr>
    <w:rPr>
      <w:rFonts w:ascii="宋体" w:hAnsi="宋体"/>
      <w:kern w:val="0"/>
    </w:rPr>
  </w:style>
  <w:style w:type="paragraph" w:customStyle="1" w:styleId="afffff2">
    <w:name w:val="标准文件_标准名称标题"/>
    <w:basedOn w:val="afff5"/>
    <w:next w:val="afff5"/>
    <w:qFormat/>
    <w:rsid w:val="00DB5C63"/>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DB5C63"/>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DB5C63"/>
    <w:pPr>
      <w:jc w:val="left"/>
    </w:pPr>
  </w:style>
  <w:style w:type="paragraph" w:customStyle="1" w:styleId="afffff5">
    <w:name w:val="标准文件_参考文献标题"/>
    <w:basedOn w:val="afff5"/>
    <w:next w:val="afff5"/>
    <w:qFormat/>
    <w:rsid w:val="00DB5C6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DB5C63"/>
    <w:pPr>
      <w:numPr>
        <w:numId w:val="1"/>
      </w:numPr>
    </w:pPr>
    <w:rPr>
      <w:rFonts w:ascii="宋体"/>
    </w:rPr>
  </w:style>
  <w:style w:type="paragraph" w:customStyle="1" w:styleId="affe">
    <w:name w:val="标准文件_二级条标题"/>
    <w:next w:val="affffe"/>
    <w:qFormat/>
    <w:rsid w:val="00DB5C63"/>
    <w:pPr>
      <w:widowControl w:val="0"/>
      <w:numPr>
        <w:ilvl w:val="3"/>
        <w:numId w:val="2"/>
      </w:numPr>
      <w:spacing w:beforeLines="50" w:afterLines="50"/>
      <w:jc w:val="both"/>
      <w:outlineLvl w:val="2"/>
    </w:pPr>
    <w:rPr>
      <w:rFonts w:ascii="黑体" w:eastAsia="黑体"/>
      <w:sz w:val="21"/>
    </w:rPr>
  </w:style>
  <w:style w:type="character" w:customStyle="1" w:styleId="afffff6">
    <w:name w:val="标准文件_发布"/>
    <w:qFormat/>
    <w:rsid w:val="00DB5C63"/>
    <w:rPr>
      <w:rFonts w:ascii="黑体" w:eastAsia="黑体"/>
      <w:spacing w:val="0"/>
      <w:w w:val="100"/>
      <w:position w:val="3"/>
      <w:sz w:val="28"/>
    </w:rPr>
  </w:style>
  <w:style w:type="paragraph" w:customStyle="1" w:styleId="ad">
    <w:name w:val="标准文件_方框数字列项"/>
    <w:basedOn w:val="affffe"/>
    <w:qFormat/>
    <w:rsid w:val="00DB5C63"/>
    <w:pPr>
      <w:numPr>
        <w:numId w:val="3"/>
      </w:numPr>
      <w:ind w:firstLineChars="0" w:firstLine="0"/>
    </w:pPr>
  </w:style>
  <w:style w:type="paragraph" w:customStyle="1" w:styleId="afffff7">
    <w:name w:val="标准文件_封面标准编号"/>
    <w:basedOn w:val="afff5"/>
    <w:next w:val="afffff1"/>
    <w:qFormat/>
    <w:rsid w:val="00DB5C63"/>
    <w:pPr>
      <w:spacing w:line="310" w:lineRule="exact"/>
      <w:jc w:val="right"/>
    </w:pPr>
    <w:rPr>
      <w:rFonts w:ascii="黑体" w:eastAsia="黑体"/>
      <w:kern w:val="0"/>
      <w:sz w:val="28"/>
    </w:rPr>
  </w:style>
  <w:style w:type="paragraph" w:customStyle="1" w:styleId="afffff8">
    <w:name w:val="标准文件_封面标准分类号"/>
    <w:basedOn w:val="afff5"/>
    <w:qFormat/>
    <w:rsid w:val="00DB5C63"/>
    <w:rPr>
      <w:rFonts w:ascii="黑体" w:eastAsia="黑体"/>
      <w:b/>
      <w:kern w:val="0"/>
      <w:sz w:val="28"/>
    </w:rPr>
  </w:style>
  <w:style w:type="paragraph" w:customStyle="1" w:styleId="afffff9">
    <w:name w:val="标准文件_封面标准名称"/>
    <w:basedOn w:val="afff5"/>
    <w:qFormat/>
    <w:rsid w:val="00DB5C63"/>
    <w:pPr>
      <w:spacing w:line="240" w:lineRule="auto"/>
      <w:jc w:val="center"/>
    </w:pPr>
    <w:rPr>
      <w:rFonts w:ascii="黑体" w:eastAsia="黑体"/>
      <w:kern w:val="0"/>
      <w:sz w:val="52"/>
    </w:rPr>
  </w:style>
  <w:style w:type="paragraph" w:customStyle="1" w:styleId="afffffa">
    <w:name w:val="标准文件_封面标准英文名称"/>
    <w:basedOn w:val="afff5"/>
    <w:qFormat/>
    <w:rsid w:val="00DB5C63"/>
    <w:pPr>
      <w:spacing w:line="240" w:lineRule="auto"/>
      <w:jc w:val="center"/>
    </w:pPr>
    <w:rPr>
      <w:rFonts w:ascii="黑体" w:eastAsia="黑体"/>
      <w:b/>
      <w:sz w:val="28"/>
    </w:rPr>
  </w:style>
  <w:style w:type="paragraph" w:customStyle="1" w:styleId="afffffb">
    <w:name w:val="标准文件_封面发布日期"/>
    <w:basedOn w:val="afff5"/>
    <w:qFormat/>
    <w:rsid w:val="00DB5C63"/>
    <w:pPr>
      <w:spacing w:line="310" w:lineRule="exact"/>
    </w:pPr>
    <w:rPr>
      <w:rFonts w:ascii="黑体" w:eastAsia="黑体"/>
      <w:kern w:val="0"/>
      <w:sz w:val="28"/>
    </w:rPr>
  </w:style>
  <w:style w:type="paragraph" w:customStyle="1" w:styleId="afffffc">
    <w:name w:val="标准文件_封面密级"/>
    <w:basedOn w:val="afff5"/>
    <w:qFormat/>
    <w:rsid w:val="00DB5C63"/>
    <w:rPr>
      <w:rFonts w:eastAsia="黑体"/>
      <w:sz w:val="32"/>
    </w:rPr>
  </w:style>
  <w:style w:type="paragraph" w:customStyle="1" w:styleId="afffffd">
    <w:name w:val="标准文件_封面实施日期"/>
    <w:basedOn w:val="afff5"/>
    <w:qFormat/>
    <w:rsid w:val="00DB5C63"/>
    <w:pPr>
      <w:spacing w:line="310" w:lineRule="exact"/>
      <w:jc w:val="right"/>
    </w:pPr>
    <w:rPr>
      <w:rFonts w:ascii="黑体" w:eastAsia="黑体"/>
      <w:sz w:val="28"/>
    </w:rPr>
  </w:style>
  <w:style w:type="paragraph" w:customStyle="1" w:styleId="afffffe">
    <w:name w:val="标准文件_封面抬头"/>
    <w:basedOn w:val="affffe"/>
    <w:qFormat/>
    <w:rsid w:val="00DB5C6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DB5C63"/>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e"/>
    <w:qFormat/>
    <w:rsid w:val="00DB5C63"/>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e"/>
    <w:qFormat/>
    <w:rsid w:val="00DB5C63"/>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rsid w:val="00DB5C63"/>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DB5C6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DB5C63"/>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rsid w:val="00DB5C63"/>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rsid w:val="00DB5C63"/>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e"/>
    <w:qFormat/>
    <w:rsid w:val="00DB5C63"/>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DB5C63"/>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DB5C63"/>
    <w:rPr>
      <w:rFonts w:ascii="Times New Roman" w:eastAsia="宋体" w:hAnsi="Times New Roman" w:cs="Times New Roman"/>
      <w:szCs w:val="20"/>
    </w:rPr>
  </w:style>
  <w:style w:type="paragraph" w:customStyle="1" w:styleId="affffff0">
    <w:name w:val="标准文件_附录章标题"/>
    <w:next w:val="affffe"/>
    <w:qFormat/>
    <w:rsid w:val="00DB5C63"/>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rsid w:val="00DB5C63"/>
    <w:pPr>
      <w:ind w:leftChars="200" w:left="488" w:hangingChars="290" w:hanging="289"/>
    </w:pPr>
  </w:style>
  <w:style w:type="paragraph" w:customStyle="1" w:styleId="a6">
    <w:name w:val="标准文件_前言、引言标题"/>
    <w:next w:val="afff5"/>
    <w:qFormat/>
    <w:rsid w:val="00DB5C63"/>
    <w:pPr>
      <w:numPr>
        <w:numId w:val="8"/>
      </w:numPr>
      <w:shd w:val="clear" w:color="FFFFFF" w:fill="FFFFFF"/>
      <w:spacing w:afterLines="150"/>
      <w:ind w:left="0" w:firstLine="0"/>
      <w:jc w:val="center"/>
      <w:outlineLvl w:val="0"/>
    </w:pPr>
    <w:rPr>
      <w:rFonts w:ascii="黑体" w:eastAsia="黑体"/>
      <w:sz w:val="32"/>
    </w:rPr>
  </w:style>
  <w:style w:type="paragraph" w:customStyle="1" w:styleId="affffff2">
    <w:name w:val="标准文件_目次、标准名称标题"/>
    <w:basedOn w:val="a6"/>
    <w:next w:val="affffe"/>
    <w:qFormat/>
    <w:rsid w:val="00DB5C63"/>
    <w:pPr>
      <w:spacing w:line="460" w:lineRule="exact"/>
    </w:pPr>
  </w:style>
  <w:style w:type="paragraph" w:customStyle="1" w:styleId="affffff3">
    <w:name w:val="标准文件_目录标题"/>
    <w:basedOn w:val="afff5"/>
    <w:qFormat/>
    <w:rsid w:val="00DB5C63"/>
    <w:pPr>
      <w:spacing w:afterLines="150" w:line="240" w:lineRule="auto"/>
      <w:jc w:val="center"/>
    </w:pPr>
    <w:rPr>
      <w:rFonts w:ascii="黑体" w:eastAsia="黑体"/>
      <w:sz w:val="32"/>
    </w:rPr>
  </w:style>
  <w:style w:type="paragraph" w:customStyle="1" w:styleId="af1">
    <w:name w:val="标准文件_破折号列项"/>
    <w:qFormat/>
    <w:rsid w:val="00DB5C63"/>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DB5C63"/>
    <w:pPr>
      <w:numPr>
        <w:numId w:val="10"/>
      </w:numPr>
      <w:ind w:left="0" w:firstLine="200"/>
    </w:pPr>
  </w:style>
  <w:style w:type="paragraph" w:customStyle="1" w:styleId="afff">
    <w:name w:val="标准文件_三级条标题"/>
    <w:basedOn w:val="affe"/>
    <w:next w:val="affffe"/>
    <w:qFormat/>
    <w:rsid w:val="00DB5C63"/>
    <w:pPr>
      <w:widowControl/>
      <w:numPr>
        <w:ilvl w:val="4"/>
      </w:numPr>
      <w:outlineLvl w:val="3"/>
    </w:pPr>
  </w:style>
  <w:style w:type="character" w:customStyle="1" w:styleId="11">
    <w:name w:val="不明显参考1"/>
    <w:uiPriority w:val="31"/>
    <w:qFormat/>
    <w:rsid w:val="00DB5C63"/>
    <w:rPr>
      <w:smallCaps/>
      <w:color w:val="C0504D"/>
      <w:u w:val="single"/>
    </w:rPr>
  </w:style>
  <w:style w:type="paragraph" w:customStyle="1" w:styleId="affffff4">
    <w:name w:val="标准文件_示例后续"/>
    <w:basedOn w:val="afff5"/>
    <w:qFormat/>
    <w:rsid w:val="00DB5C63"/>
    <w:pPr>
      <w:adjustRightInd/>
      <w:spacing w:line="240" w:lineRule="auto"/>
      <w:ind w:firstLineChars="200" w:firstLine="200"/>
    </w:pPr>
    <w:rPr>
      <w:sz w:val="18"/>
      <w:szCs w:val="24"/>
    </w:rPr>
  </w:style>
  <w:style w:type="paragraph" w:customStyle="1" w:styleId="aff9">
    <w:name w:val="标准文件_数字编号列项"/>
    <w:qFormat/>
    <w:rsid w:val="00DB5C63"/>
    <w:pPr>
      <w:numPr>
        <w:numId w:val="11"/>
      </w:numPr>
      <w:jc w:val="both"/>
    </w:pPr>
    <w:rPr>
      <w:rFonts w:ascii="宋体" w:hAnsi="宋体"/>
      <w:sz w:val="21"/>
    </w:rPr>
  </w:style>
  <w:style w:type="paragraph" w:customStyle="1" w:styleId="afff0">
    <w:name w:val="标准文件_四级条标题"/>
    <w:next w:val="affffe"/>
    <w:qFormat/>
    <w:rsid w:val="00DB5C63"/>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qFormat/>
    <w:rsid w:val="00DB5C63"/>
    <w:rPr>
      <w:rFonts w:ascii="宋体" w:eastAsia="宋体" w:hAnsi="Times New Roman" w:cs="Times New Roman"/>
      <w:sz w:val="18"/>
      <w:szCs w:val="18"/>
    </w:rPr>
  </w:style>
  <w:style w:type="paragraph" w:customStyle="1" w:styleId="affffff5">
    <w:name w:val="标准文件_条文脚注"/>
    <w:basedOn w:val="afffe"/>
    <w:qFormat/>
    <w:rsid w:val="00DB5C6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DB5C63"/>
    <w:pPr>
      <w:numPr>
        <w:numId w:val="12"/>
      </w:numPr>
      <w:spacing w:line="240" w:lineRule="auto"/>
      <w:jc w:val="left"/>
    </w:pPr>
    <w:rPr>
      <w:rFonts w:ascii="宋体" w:hAnsi="宋体"/>
      <w:sz w:val="18"/>
    </w:rPr>
  </w:style>
  <w:style w:type="character" w:customStyle="1" w:styleId="affffff6">
    <w:name w:val="标准文件_图表脚注内容"/>
    <w:qFormat/>
    <w:rsid w:val="00DB5C63"/>
    <w:rPr>
      <w:rFonts w:ascii="宋体" w:eastAsia="宋体" w:hAnsi="宋体" w:cs="Times New Roman"/>
      <w:spacing w:val="0"/>
      <w:sz w:val="18"/>
      <w:vertAlign w:val="superscript"/>
    </w:rPr>
  </w:style>
  <w:style w:type="paragraph" w:customStyle="1" w:styleId="afff1">
    <w:name w:val="标准文件_五级条标题"/>
    <w:next w:val="affffe"/>
    <w:qFormat/>
    <w:rsid w:val="00DB5C63"/>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rsid w:val="00DB5C63"/>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qFormat/>
    <w:rsid w:val="00DB5C63"/>
    <w:pPr>
      <w:numPr>
        <w:ilvl w:val="2"/>
      </w:numPr>
      <w:spacing w:beforeLines="50" w:afterLines="50"/>
      <w:ind w:left="142"/>
      <w:outlineLvl w:val="1"/>
    </w:pPr>
  </w:style>
  <w:style w:type="paragraph" w:customStyle="1" w:styleId="affffff7">
    <w:name w:val="标准文件_一致程度"/>
    <w:basedOn w:val="afff5"/>
    <w:qFormat/>
    <w:rsid w:val="00DB5C63"/>
    <w:pPr>
      <w:spacing w:line="440" w:lineRule="exact"/>
      <w:jc w:val="center"/>
    </w:pPr>
    <w:rPr>
      <w:sz w:val="28"/>
    </w:rPr>
  </w:style>
  <w:style w:type="paragraph" w:customStyle="1" w:styleId="affffff8">
    <w:name w:val="标准文件_引言标题"/>
    <w:next w:val="afff5"/>
    <w:qFormat/>
    <w:rsid w:val="00DB5C63"/>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rsid w:val="00DB5C63"/>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DB5C63"/>
    <w:pPr>
      <w:numPr>
        <w:ilvl w:val="1"/>
        <w:numId w:val="13"/>
      </w:numPr>
      <w:jc w:val="both"/>
    </w:pPr>
    <w:rPr>
      <w:rFonts w:ascii="宋体"/>
      <w:sz w:val="21"/>
    </w:rPr>
  </w:style>
  <w:style w:type="paragraph" w:customStyle="1" w:styleId="af">
    <w:name w:val="标准文件_英文注："/>
    <w:basedOn w:val="afff5"/>
    <w:next w:val="affffe"/>
    <w:qFormat/>
    <w:rsid w:val="00DB5C63"/>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DB5C63"/>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DB5C63"/>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rsid w:val="00DB5C63"/>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DB5C63"/>
    <w:pPr>
      <w:numPr>
        <w:numId w:val="17"/>
      </w:numPr>
      <w:spacing w:beforeLines="50" w:afterLines="50"/>
      <w:jc w:val="center"/>
    </w:pPr>
    <w:rPr>
      <w:rFonts w:ascii="黑体" w:eastAsia="黑体"/>
      <w:sz w:val="21"/>
    </w:rPr>
  </w:style>
  <w:style w:type="paragraph" w:customStyle="1" w:styleId="afff3">
    <w:name w:val="标准文件_正文英文表标题"/>
    <w:next w:val="affffe"/>
    <w:qFormat/>
    <w:rsid w:val="00DB5C63"/>
    <w:pPr>
      <w:numPr>
        <w:numId w:val="18"/>
      </w:numPr>
      <w:jc w:val="center"/>
    </w:pPr>
    <w:rPr>
      <w:rFonts w:ascii="黑体" w:eastAsia="黑体"/>
      <w:sz w:val="21"/>
    </w:rPr>
  </w:style>
  <w:style w:type="paragraph" w:customStyle="1" w:styleId="afb">
    <w:name w:val="标准文件_正文英文图标题"/>
    <w:next w:val="affffe"/>
    <w:qFormat/>
    <w:rsid w:val="00DB5C63"/>
    <w:pPr>
      <w:numPr>
        <w:numId w:val="19"/>
      </w:numPr>
      <w:jc w:val="center"/>
    </w:pPr>
    <w:rPr>
      <w:rFonts w:ascii="黑体" w:eastAsia="黑体"/>
      <w:sz w:val="21"/>
    </w:rPr>
  </w:style>
  <w:style w:type="paragraph" w:customStyle="1" w:styleId="af7">
    <w:name w:val="标准文件_编号列项（三级）"/>
    <w:qFormat/>
    <w:rsid w:val="00DB5C63"/>
    <w:pPr>
      <w:numPr>
        <w:ilvl w:val="2"/>
        <w:numId w:val="13"/>
      </w:numPr>
    </w:pPr>
    <w:rPr>
      <w:rFonts w:ascii="宋体"/>
      <w:sz w:val="21"/>
    </w:rPr>
  </w:style>
  <w:style w:type="paragraph" w:customStyle="1" w:styleId="a1">
    <w:name w:val="二级无标题条"/>
    <w:basedOn w:val="afff5"/>
    <w:qFormat/>
    <w:rsid w:val="00DB5C63"/>
    <w:pPr>
      <w:numPr>
        <w:ilvl w:val="3"/>
        <w:numId w:val="20"/>
      </w:numPr>
      <w:adjustRightInd/>
      <w:spacing w:line="240" w:lineRule="auto"/>
    </w:pPr>
    <w:rPr>
      <w:rFonts w:ascii="宋体" w:hAnsi="宋体"/>
      <w:szCs w:val="24"/>
    </w:rPr>
  </w:style>
  <w:style w:type="paragraph" w:customStyle="1" w:styleId="affffffb">
    <w:name w:val="发布部门"/>
    <w:next w:val="affffe"/>
    <w:qFormat/>
    <w:rsid w:val="00DB5C63"/>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rsid w:val="00DB5C63"/>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rsid w:val="00DB5C6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DB5C63"/>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rsid w:val="00DB5C63"/>
    <w:pPr>
      <w:spacing w:before="180" w:line="180" w:lineRule="exact"/>
      <w:jc w:val="center"/>
    </w:pPr>
    <w:rPr>
      <w:rFonts w:ascii="宋体"/>
      <w:sz w:val="21"/>
    </w:rPr>
  </w:style>
  <w:style w:type="paragraph" w:customStyle="1" w:styleId="afffffff0">
    <w:name w:val="封面标准文稿类别"/>
    <w:qFormat/>
    <w:rsid w:val="00DB5C63"/>
    <w:pPr>
      <w:spacing w:before="440" w:line="400" w:lineRule="exact"/>
      <w:jc w:val="center"/>
    </w:pPr>
    <w:rPr>
      <w:rFonts w:ascii="宋体"/>
      <w:sz w:val="24"/>
    </w:rPr>
  </w:style>
  <w:style w:type="paragraph" w:customStyle="1" w:styleId="afffffff1">
    <w:name w:val="封面标准英文名称"/>
    <w:qFormat/>
    <w:rsid w:val="00DB5C63"/>
    <w:pPr>
      <w:widowControl w:val="0"/>
      <w:spacing w:line="360" w:lineRule="exact"/>
      <w:jc w:val="center"/>
    </w:pPr>
    <w:rPr>
      <w:sz w:val="28"/>
    </w:rPr>
  </w:style>
  <w:style w:type="paragraph" w:customStyle="1" w:styleId="afffffff2">
    <w:name w:val="封面一致性程度标识"/>
    <w:qFormat/>
    <w:rsid w:val="00DB5C63"/>
    <w:pPr>
      <w:spacing w:before="440" w:line="440" w:lineRule="exact"/>
      <w:jc w:val="center"/>
    </w:pPr>
    <w:rPr>
      <w:sz w:val="28"/>
    </w:rPr>
  </w:style>
  <w:style w:type="paragraph" w:customStyle="1" w:styleId="afffffff3">
    <w:name w:val="封面正文"/>
    <w:qFormat/>
    <w:rsid w:val="00DB5C63"/>
    <w:pPr>
      <w:jc w:val="both"/>
    </w:pPr>
  </w:style>
  <w:style w:type="paragraph" w:customStyle="1" w:styleId="afffffff4">
    <w:name w:val="附录二级无标题条"/>
    <w:basedOn w:val="afff5"/>
    <w:next w:val="affffe"/>
    <w:qFormat/>
    <w:rsid w:val="00DB5C6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DB5C63"/>
    <w:pPr>
      <w:outlineLvl w:val="4"/>
    </w:pPr>
  </w:style>
  <w:style w:type="paragraph" w:customStyle="1" w:styleId="afffffff6">
    <w:name w:val="附录四级无标题条"/>
    <w:basedOn w:val="afffffff5"/>
    <w:next w:val="affffe"/>
    <w:qFormat/>
    <w:rsid w:val="00DB5C63"/>
    <w:pPr>
      <w:outlineLvl w:val="5"/>
    </w:pPr>
  </w:style>
  <w:style w:type="paragraph" w:customStyle="1" w:styleId="afffffff7">
    <w:name w:val="附录图"/>
    <w:next w:val="affffe"/>
    <w:qFormat/>
    <w:rsid w:val="00DB5C63"/>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DB5C63"/>
    <w:pPr>
      <w:numPr>
        <w:numId w:val="21"/>
      </w:numPr>
      <w:tabs>
        <w:tab w:val="clear" w:pos="993"/>
        <w:tab w:val="left" w:pos="851"/>
      </w:tabs>
      <w:ind w:left="851"/>
    </w:pPr>
    <w:rPr>
      <w:rFonts w:ascii="宋体"/>
      <w:sz w:val="21"/>
    </w:rPr>
  </w:style>
  <w:style w:type="paragraph" w:customStyle="1" w:styleId="afffffff8">
    <w:name w:val="附录五级无标题条"/>
    <w:basedOn w:val="afffffff6"/>
    <w:next w:val="affffe"/>
    <w:qFormat/>
    <w:rsid w:val="00DB5C63"/>
    <w:pPr>
      <w:outlineLvl w:val="6"/>
    </w:pPr>
  </w:style>
  <w:style w:type="paragraph" w:customStyle="1" w:styleId="afffffff9">
    <w:name w:val="附录性质"/>
    <w:basedOn w:val="afff5"/>
    <w:qFormat/>
    <w:rsid w:val="00DB5C63"/>
    <w:pPr>
      <w:widowControl/>
      <w:adjustRightInd/>
      <w:jc w:val="center"/>
    </w:pPr>
    <w:rPr>
      <w:rFonts w:ascii="黑体" w:eastAsia="黑体"/>
    </w:rPr>
  </w:style>
  <w:style w:type="paragraph" w:customStyle="1" w:styleId="afffffffa">
    <w:name w:val="附录一级无标题条"/>
    <w:basedOn w:val="affffff0"/>
    <w:next w:val="affffe"/>
    <w:qFormat/>
    <w:rsid w:val="00DB5C63"/>
    <w:pPr>
      <w:autoSpaceDN w:val="0"/>
      <w:outlineLvl w:val="2"/>
    </w:pPr>
    <w:rPr>
      <w:rFonts w:ascii="宋体" w:eastAsia="宋体" w:hAnsi="宋体"/>
    </w:rPr>
  </w:style>
  <w:style w:type="character" w:customStyle="1" w:styleId="afffffffb">
    <w:name w:val="个人答复风格"/>
    <w:qFormat/>
    <w:rsid w:val="00DB5C63"/>
    <w:rPr>
      <w:rFonts w:ascii="Arial" w:eastAsia="宋体" w:hAnsi="Arial" w:cs="Arial"/>
      <w:color w:val="auto"/>
      <w:spacing w:val="0"/>
      <w:sz w:val="20"/>
    </w:rPr>
  </w:style>
  <w:style w:type="character" w:customStyle="1" w:styleId="afffffffc">
    <w:name w:val="个人撰写风格"/>
    <w:qFormat/>
    <w:rsid w:val="00DB5C63"/>
    <w:rPr>
      <w:rFonts w:ascii="Arial" w:eastAsia="宋体" w:hAnsi="Arial" w:cs="Arial"/>
      <w:color w:val="auto"/>
      <w:spacing w:val="0"/>
      <w:sz w:val="20"/>
    </w:rPr>
  </w:style>
  <w:style w:type="paragraph" w:customStyle="1" w:styleId="afffffffd">
    <w:name w:val="脚注后续"/>
    <w:qFormat/>
    <w:rsid w:val="00DB5C63"/>
    <w:pPr>
      <w:ind w:leftChars="350" w:left="350"/>
      <w:jc w:val="both"/>
    </w:pPr>
    <w:rPr>
      <w:rFonts w:ascii="宋体"/>
      <w:sz w:val="18"/>
    </w:rPr>
  </w:style>
  <w:style w:type="paragraph" w:customStyle="1" w:styleId="afff4">
    <w:name w:val="列项——"/>
    <w:qFormat/>
    <w:rsid w:val="00DB5C63"/>
    <w:pPr>
      <w:widowControl w:val="0"/>
      <w:numPr>
        <w:numId w:val="22"/>
      </w:numPr>
      <w:jc w:val="both"/>
    </w:pPr>
    <w:rPr>
      <w:rFonts w:ascii="宋体" w:hAnsi="宋体"/>
      <w:sz w:val="21"/>
    </w:rPr>
  </w:style>
  <w:style w:type="paragraph" w:customStyle="1" w:styleId="afffffffe">
    <w:name w:val="列项·"/>
    <w:basedOn w:val="affffe"/>
    <w:qFormat/>
    <w:rsid w:val="00DB5C63"/>
    <w:pPr>
      <w:tabs>
        <w:tab w:val="left" w:pos="840"/>
      </w:tabs>
    </w:pPr>
  </w:style>
  <w:style w:type="paragraph" w:customStyle="1" w:styleId="affffffff">
    <w:name w:val="目次、索引正文"/>
    <w:qFormat/>
    <w:rsid w:val="00DB5C63"/>
    <w:pPr>
      <w:spacing w:line="320" w:lineRule="exact"/>
      <w:jc w:val="both"/>
    </w:pPr>
    <w:rPr>
      <w:rFonts w:ascii="宋体"/>
      <w:sz w:val="21"/>
    </w:rPr>
  </w:style>
  <w:style w:type="paragraph" w:customStyle="1" w:styleId="210">
    <w:name w:val="目录 21"/>
    <w:basedOn w:val="afff5"/>
    <w:next w:val="afff5"/>
    <w:semiHidden/>
    <w:qFormat/>
    <w:rsid w:val="00DB5C63"/>
    <w:pPr>
      <w:adjustRightInd/>
      <w:spacing w:line="240" w:lineRule="auto"/>
      <w:jc w:val="left"/>
    </w:pPr>
    <w:rPr>
      <w:bCs/>
      <w:iCs/>
    </w:rPr>
  </w:style>
  <w:style w:type="paragraph" w:customStyle="1" w:styleId="31">
    <w:name w:val="目录 31"/>
    <w:basedOn w:val="afff5"/>
    <w:next w:val="afff5"/>
    <w:semiHidden/>
    <w:qFormat/>
    <w:rsid w:val="00DB5C63"/>
    <w:pPr>
      <w:spacing w:line="240" w:lineRule="auto"/>
    </w:pPr>
    <w:rPr>
      <w:rFonts w:ascii="宋体" w:hAnsi="宋体"/>
      <w:iCs/>
    </w:rPr>
  </w:style>
  <w:style w:type="paragraph" w:customStyle="1" w:styleId="41">
    <w:name w:val="目录 41"/>
    <w:basedOn w:val="afff5"/>
    <w:next w:val="afff5"/>
    <w:semiHidden/>
    <w:qFormat/>
    <w:rsid w:val="00DB5C63"/>
    <w:pPr>
      <w:adjustRightInd/>
      <w:spacing w:line="240" w:lineRule="auto"/>
      <w:jc w:val="left"/>
    </w:pPr>
  </w:style>
  <w:style w:type="paragraph" w:customStyle="1" w:styleId="51">
    <w:name w:val="目录 51"/>
    <w:basedOn w:val="afff5"/>
    <w:next w:val="afff5"/>
    <w:semiHidden/>
    <w:qFormat/>
    <w:rsid w:val="00DB5C63"/>
    <w:pPr>
      <w:spacing w:line="240" w:lineRule="auto"/>
    </w:pPr>
    <w:rPr>
      <w:rFonts w:ascii="宋体" w:hAnsi="宋体"/>
    </w:rPr>
  </w:style>
  <w:style w:type="paragraph" w:customStyle="1" w:styleId="61">
    <w:name w:val="目录 61"/>
    <w:basedOn w:val="afff5"/>
    <w:next w:val="afff5"/>
    <w:semiHidden/>
    <w:qFormat/>
    <w:rsid w:val="00DB5C63"/>
    <w:pPr>
      <w:adjustRightInd/>
      <w:spacing w:line="240" w:lineRule="auto"/>
      <w:jc w:val="left"/>
    </w:pPr>
  </w:style>
  <w:style w:type="paragraph" w:customStyle="1" w:styleId="71">
    <w:name w:val="目录 71"/>
    <w:basedOn w:val="61"/>
    <w:semiHidden/>
    <w:qFormat/>
    <w:rsid w:val="00DB5C63"/>
    <w:pPr>
      <w:ind w:left="1260"/>
    </w:pPr>
  </w:style>
  <w:style w:type="paragraph" w:customStyle="1" w:styleId="81">
    <w:name w:val="目录 81"/>
    <w:basedOn w:val="71"/>
    <w:semiHidden/>
    <w:qFormat/>
    <w:rsid w:val="00DB5C63"/>
    <w:pPr>
      <w:ind w:left="1470"/>
    </w:pPr>
  </w:style>
  <w:style w:type="paragraph" w:customStyle="1" w:styleId="91">
    <w:name w:val="目录 91"/>
    <w:basedOn w:val="81"/>
    <w:semiHidden/>
    <w:qFormat/>
    <w:rsid w:val="00DB5C63"/>
    <w:pPr>
      <w:ind w:left="1680"/>
    </w:pPr>
  </w:style>
  <w:style w:type="paragraph" w:customStyle="1" w:styleId="affffffff0">
    <w:name w:val="其他标准称谓"/>
    <w:qFormat/>
    <w:rsid w:val="00DB5C63"/>
    <w:pPr>
      <w:spacing w:line="0" w:lineRule="atLeast"/>
      <w:jc w:val="distribute"/>
    </w:pPr>
    <w:rPr>
      <w:rFonts w:ascii="黑体" w:eastAsia="黑体" w:hAnsi="宋体"/>
      <w:sz w:val="52"/>
    </w:rPr>
  </w:style>
  <w:style w:type="paragraph" w:customStyle="1" w:styleId="affffffff1">
    <w:name w:val="其他发布部门"/>
    <w:basedOn w:val="affffffb"/>
    <w:qFormat/>
    <w:rsid w:val="00DB5C63"/>
    <w:pPr>
      <w:framePr w:wrap="around"/>
      <w:spacing w:line="0" w:lineRule="atLeast"/>
    </w:pPr>
    <w:rPr>
      <w:rFonts w:ascii="黑体" w:eastAsia="黑体"/>
      <w:b w:val="0"/>
    </w:rPr>
  </w:style>
  <w:style w:type="paragraph" w:customStyle="1" w:styleId="affb">
    <w:name w:val="前言标题"/>
    <w:next w:val="afff5"/>
    <w:qFormat/>
    <w:rsid w:val="00DB5C63"/>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DB5C63"/>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DB5C63"/>
    <w:pPr>
      <w:framePr w:hSpace="0" w:wrap="around" w:xAlign="right"/>
      <w:jc w:val="right"/>
    </w:pPr>
  </w:style>
  <w:style w:type="paragraph" w:customStyle="1" w:styleId="a3">
    <w:name w:val="四级无标题条"/>
    <w:basedOn w:val="afff5"/>
    <w:qFormat/>
    <w:rsid w:val="00DB5C63"/>
    <w:pPr>
      <w:numPr>
        <w:ilvl w:val="5"/>
        <w:numId w:val="20"/>
      </w:numPr>
      <w:adjustRightInd/>
      <w:spacing w:line="240" w:lineRule="auto"/>
    </w:pPr>
    <w:rPr>
      <w:rFonts w:ascii="宋体" w:hAnsi="宋体"/>
      <w:szCs w:val="24"/>
    </w:rPr>
  </w:style>
  <w:style w:type="paragraph" w:customStyle="1" w:styleId="affffffff3">
    <w:name w:val="文献分类号"/>
    <w:qFormat/>
    <w:rsid w:val="00DB5C63"/>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DB5C63"/>
    <w:pPr>
      <w:jc w:val="both"/>
    </w:pPr>
    <w:rPr>
      <w:rFonts w:ascii="宋体" w:hAnsi="宋体"/>
      <w:sz w:val="21"/>
    </w:rPr>
  </w:style>
  <w:style w:type="paragraph" w:customStyle="1" w:styleId="a4">
    <w:name w:val="五级无标题条"/>
    <w:basedOn w:val="afff5"/>
    <w:qFormat/>
    <w:rsid w:val="00DB5C63"/>
    <w:pPr>
      <w:numPr>
        <w:ilvl w:val="6"/>
        <w:numId w:val="20"/>
      </w:numPr>
      <w:adjustRightInd/>
    </w:pPr>
    <w:rPr>
      <w:szCs w:val="24"/>
    </w:rPr>
  </w:style>
  <w:style w:type="paragraph" w:customStyle="1" w:styleId="a0">
    <w:name w:val="一级无标题条"/>
    <w:basedOn w:val="afff5"/>
    <w:qFormat/>
    <w:rsid w:val="00DB5C63"/>
    <w:pPr>
      <w:numPr>
        <w:ilvl w:val="2"/>
        <w:numId w:val="20"/>
      </w:numPr>
      <w:adjustRightInd/>
      <w:spacing w:before="10" w:after="10" w:line="240" w:lineRule="auto"/>
    </w:pPr>
    <w:rPr>
      <w:rFonts w:ascii="宋体" w:hAnsi="宋体"/>
      <w:szCs w:val="24"/>
    </w:rPr>
  </w:style>
  <w:style w:type="paragraph" w:customStyle="1" w:styleId="affffffff5">
    <w:name w:val="注:后续"/>
    <w:qFormat/>
    <w:rsid w:val="00DB5C63"/>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DB5C63"/>
    <w:pPr>
      <w:ind w:leftChars="0" w:left="1406" w:firstLineChars="0" w:hanging="499"/>
    </w:pPr>
  </w:style>
  <w:style w:type="paragraph" w:customStyle="1" w:styleId="affffffff7">
    <w:name w:val="标准文件_一级无标题"/>
    <w:basedOn w:val="affd"/>
    <w:qFormat/>
    <w:rsid w:val="00DB5C63"/>
    <w:pPr>
      <w:spacing w:beforeLines="0" w:afterLines="0"/>
      <w:outlineLvl w:val="9"/>
    </w:pPr>
    <w:rPr>
      <w:rFonts w:ascii="宋体" w:eastAsia="宋体"/>
    </w:rPr>
  </w:style>
  <w:style w:type="paragraph" w:customStyle="1" w:styleId="affffffff8">
    <w:name w:val="标准文件_五级无标题"/>
    <w:basedOn w:val="afff1"/>
    <w:qFormat/>
    <w:rsid w:val="00DB5C63"/>
    <w:pPr>
      <w:spacing w:beforeLines="0" w:afterLines="0"/>
      <w:outlineLvl w:val="9"/>
    </w:pPr>
    <w:rPr>
      <w:rFonts w:ascii="宋体" w:eastAsia="宋体"/>
    </w:rPr>
  </w:style>
  <w:style w:type="paragraph" w:customStyle="1" w:styleId="affffffff9">
    <w:name w:val="标准文件_三级无标题"/>
    <w:basedOn w:val="afff"/>
    <w:qFormat/>
    <w:rsid w:val="00DB5C63"/>
    <w:pPr>
      <w:spacing w:beforeLines="0" w:afterLines="0"/>
      <w:outlineLvl w:val="9"/>
    </w:pPr>
    <w:rPr>
      <w:rFonts w:ascii="宋体" w:eastAsia="宋体"/>
    </w:rPr>
  </w:style>
  <w:style w:type="paragraph" w:customStyle="1" w:styleId="affffffffa">
    <w:name w:val="标准文件_二级无标题"/>
    <w:basedOn w:val="affe"/>
    <w:qFormat/>
    <w:rsid w:val="00DB5C63"/>
    <w:pPr>
      <w:spacing w:beforeLines="0" w:afterLines="0"/>
      <w:outlineLvl w:val="9"/>
    </w:pPr>
    <w:rPr>
      <w:rFonts w:ascii="宋体" w:eastAsia="宋体"/>
    </w:rPr>
  </w:style>
  <w:style w:type="paragraph" w:customStyle="1" w:styleId="affffffffb">
    <w:name w:val="标准_四级无标题"/>
    <w:basedOn w:val="afff0"/>
    <w:next w:val="affffe"/>
    <w:qFormat/>
    <w:rsid w:val="00DB5C63"/>
    <w:rPr>
      <w:rFonts w:eastAsia="宋体"/>
    </w:rPr>
  </w:style>
  <w:style w:type="paragraph" w:customStyle="1" w:styleId="affffffffc">
    <w:name w:val="标准文件_四级无标题"/>
    <w:basedOn w:val="afff0"/>
    <w:qFormat/>
    <w:rsid w:val="00DB5C63"/>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DB5C63"/>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DB5C63"/>
    <w:pPr>
      <w:numPr>
        <w:numId w:val="24"/>
      </w:numPr>
      <w:ind w:firstLineChars="0" w:firstLine="0"/>
    </w:pPr>
    <w:rPr>
      <w:rFonts w:cs="Arial"/>
      <w:szCs w:val="28"/>
    </w:rPr>
  </w:style>
  <w:style w:type="paragraph" w:customStyle="1" w:styleId="affffffffd">
    <w:name w:val="标准文件_附录标题"/>
    <w:basedOn w:val="aff3"/>
    <w:qFormat/>
    <w:rsid w:val="00DB5C63"/>
    <w:pPr>
      <w:numPr>
        <w:numId w:val="0"/>
      </w:numPr>
      <w:spacing w:after="280"/>
      <w:outlineLvl w:val="9"/>
    </w:pPr>
  </w:style>
  <w:style w:type="paragraph" w:customStyle="1" w:styleId="affffffffe">
    <w:name w:val="标准文件_二级项"/>
    <w:qFormat/>
    <w:rsid w:val="00DB5C63"/>
    <w:rPr>
      <w:rFonts w:ascii="宋体"/>
      <w:sz w:val="21"/>
    </w:rPr>
  </w:style>
  <w:style w:type="paragraph" w:customStyle="1" w:styleId="af3">
    <w:name w:val="标准文件_三级项"/>
    <w:basedOn w:val="afff5"/>
    <w:qFormat/>
    <w:rsid w:val="00DB5C63"/>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DB5C63"/>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DB5C63"/>
    <w:pPr>
      <w:numPr>
        <w:numId w:val="13"/>
      </w:numPr>
      <w:jc w:val="both"/>
    </w:pPr>
    <w:rPr>
      <w:rFonts w:ascii="宋体"/>
      <w:sz w:val="21"/>
    </w:rPr>
  </w:style>
  <w:style w:type="paragraph" w:customStyle="1" w:styleId="afffffffff">
    <w:name w:val="标准文件_索引字母"/>
    <w:next w:val="affffe"/>
    <w:qFormat/>
    <w:rsid w:val="00DB5C63"/>
    <w:pPr>
      <w:jc w:val="center"/>
    </w:pPr>
    <w:rPr>
      <w:rFonts w:ascii="宋体" w:eastAsia="Times New Roman" w:hAnsi="宋体"/>
      <w:b/>
      <w:kern w:val="2"/>
      <w:sz w:val="21"/>
    </w:rPr>
  </w:style>
  <w:style w:type="paragraph" w:customStyle="1" w:styleId="afffffffff0">
    <w:name w:val="标准文件_附录前"/>
    <w:next w:val="affffe"/>
    <w:qFormat/>
    <w:rsid w:val="00DB5C63"/>
    <w:pPr>
      <w:spacing w:line="20" w:lineRule="atLeast"/>
      <w:ind w:firstLine="200"/>
    </w:pPr>
    <w:rPr>
      <w:rFonts w:ascii="宋体" w:hAnsi="宋体"/>
      <w:kern w:val="2"/>
      <w:sz w:val="10"/>
    </w:rPr>
  </w:style>
  <w:style w:type="paragraph" w:customStyle="1" w:styleId="afffffffff1">
    <w:name w:val="标准文件_正文标准名称"/>
    <w:qFormat/>
    <w:rsid w:val="00DB5C63"/>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DB5C63"/>
    <w:pPr>
      <w:ind w:firstLineChars="0" w:firstLine="0"/>
      <w:jc w:val="center"/>
    </w:pPr>
    <w:rPr>
      <w:sz w:val="18"/>
    </w:rPr>
  </w:style>
  <w:style w:type="paragraph" w:customStyle="1" w:styleId="afff2">
    <w:name w:val="标准文件_注："/>
    <w:next w:val="affffe"/>
    <w:qFormat/>
    <w:rsid w:val="00DB5C63"/>
    <w:pPr>
      <w:widowControl w:val="0"/>
      <w:numPr>
        <w:numId w:val="26"/>
      </w:numPr>
      <w:autoSpaceDE w:val="0"/>
      <w:autoSpaceDN w:val="0"/>
      <w:jc w:val="both"/>
    </w:pPr>
    <w:rPr>
      <w:rFonts w:ascii="宋体"/>
      <w:sz w:val="18"/>
      <w:szCs w:val="18"/>
    </w:rPr>
  </w:style>
  <w:style w:type="paragraph" w:customStyle="1" w:styleId="a5">
    <w:name w:val="标准文件_注×："/>
    <w:qFormat/>
    <w:rsid w:val="00DB5C63"/>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rsid w:val="00DB5C63"/>
    <w:pPr>
      <w:widowControl w:val="0"/>
      <w:numPr>
        <w:numId w:val="28"/>
      </w:numPr>
      <w:jc w:val="both"/>
    </w:pPr>
    <w:rPr>
      <w:rFonts w:ascii="宋体"/>
      <w:sz w:val="18"/>
      <w:szCs w:val="18"/>
    </w:rPr>
  </w:style>
  <w:style w:type="paragraph" w:customStyle="1" w:styleId="afffffffff3">
    <w:name w:val="标准文件_示例内容"/>
    <w:basedOn w:val="affffe"/>
    <w:qFormat/>
    <w:rsid w:val="00DB5C63"/>
    <w:pPr>
      <w:ind w:firstLine="420"/>
    </w:pPr>
    <w:rPr>
      <w:sz w:val="18"/>
    </w:rPr>
  </w:style>
  <w:style w:type="paragraph" w:customStyle="1" w:styleId="afa">
    <w:name w:val="标准文件_示例×："/>
    <w:basedOn w:val="afff5"/>
    <w:next w:val="afffffffff3"/>
    <w:qFormat/>
    <w:rsid w:val="00DB5C63"/>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DB5C63"/>
    <w:rPr>
      <w:rFonts w:ascii="宋体" w:hAnsi="Times New Roman"/>
      <w:sz w:val="21"/>
    </w:rPr>
  </w:style>
  <w:style w:type="paragraph" w:customStyle="1" w:styleId="afffffffff4">
    <w:name w:val="标准文件_表格续"/>
    <w:basedOn w:val="affffe"/>
    <w:next w:val="affffe"/>
    <w:qFormat/>
    <w:rsid w:val="00DB5C63"/>
    <w:pPr>
      <w:jc w:val="center"/>
    </w:pPr>
    <w:rPr>
      <w:rFonts w:ascii="黑体" w:eastAsia="黑体" w:hAnsi="黑体"/>
    </w:rPr>
  </w:style>
  <w:style w:type="character" w:styleId="afffffffff5">
    <w:name w:val="Placeholder Text"/>
    <w:basedOn w:val="afff6"/>
    <w:uiPriority w:val="99"/>
    <w:semiHidden/>
    <w:qFormat/>
    <w:rsid w:val="00DB5C63"/>
    <w:rPr>
      <w:color w:val="808080"/>
    </w:rPr>
  </w:style>
  <w:style w:type="paragraph" w:customStyle="1" w:styleId="2">
    <w:name w:val="标准文件_二级项2"/>
    <w:basedOn w:val="affffe"/>
    <w:qFormat/>
    <w:rsid w:val="00DB5C63"/>
    <w:pPr>
      <w:numPr>
        <w:ilvl w:val="1"/>
        <w:numId w:val="21"/>
      </w:numPr>
      <w:ind w:left="1271" w:firstLineChars="0" w:hanging="420"/>
    </w:pPr>
  </w:style>
  <w:style w:type="paragraph" w:customStyle="1" w:styleId="21">
    <w:name w:val="标准文件_三级项2"/>
    <w:basedOn w:val="affffe"/>
    <w:qFormat/>
    <w:rsid w:val="00DB5C63"/>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DB5C63"/>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DB5C63"/>
    <w:pPr>
      <w:ind w:firstLine="420"/>
    </w:pPr>
    <w:rPr>
      <w:rFonts w:ascii="黑体" w:eastAsia="黑体"/>
    </w:rPr>
  </w:style>
  <w:style w:type="character" w:customStyle="1" w:styleId="afffffffff7">
    <w:name w:val="标准文件_来源"/>
    <w:basedOn w:val="afff6"/>
    <w:uiPriority w:val="1"/>
    <w:qFormat/>
    <w:rsid w:val="00DB5C63"/>
    <w:rPr>
      <w:rFonts w:eastAsia="宋体"/>
      <w:sz w:val="21"/>
    </w:rPr>
  </w:style>
  <w:style w:type="paragraph" w:customStyle="1" w:styleId="afffffffff8">
    <w:name w:val="标准文件_图表说明"/>
    <w:qFormat/>
    <w:rsid w:val="00DB5C63"/>
    <w:pPr>
      <w:spacing w:line="276" w:lineRule="auto"/>
      <w:ind w:firstLine="420"/>
    </w:pPr>
    <w:rPr>
      <w:rFonts w:ascii="宋体" w:hAnsi="宋体"/>
      <w:kern w:val="2"/>
      <w:sz w:val="18"/>
    </w:rPr>
  </w:style>
  <w:style w:type="paragraph" w:customStyle="1" w:styleId="afffffffff9">
    <w:name w:val="其他发布日期"/>
    <w:basedOn w:val="affffffc"/>
    <w:qFormat/>
    <w:rsid w:val="00DB5C63"/>
    <w:pPr>
      <w:framePr w:w="3997" w:h="471" w:hRule="exact" w:hSpace="0" w:vSpace="181" w:wrap="around" w:vAnchor="page" w:hAnchor="page" w:x="1419" w:y="14097"/>
    </w:pPr>
  </w:style>
  <w:style w:type="paragraph" w:customStyle="1" w:styleId="afffffffffa">
    <w:name w:val="其他实施日期"/>
    <w:basedOn w:val="affffffff2"/>
    <w:qFormat/>
    <w:rsid w:val="00DB5C63"/>
    <w:pPr>
      <w:framePr w:w="3997" w:h="471" w:hRule="exact" w:vSpace="181" w:wrap="around" w:vAnchor="page" w:hAnchor="page" w:x="7089" w:y="14097"/>
    </w:pPr>
  </w:style>
  <w:style w:type="paragraph" w:customStyle="1" w:styleId="afffffffffb">
    <w:name w:val="标准文件_文件编号"/>
    <w:basedOn w:val="affffe"/>
    <w:qFormat/>
    <w:rsid w:val="00DB5C6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DB5C63"/>
    <w:pPr>
      <w:framePr w:wrap="auto"/>
      <w:spacing w:before="57"/>
    </w:pPr>
    <w:rPr>
      <w:sz w:val="21"/>
    </w:rPr>
  </w:style>
  <w:style w:type="paragraph" w:customStyle="1" w:styleId="afffffffffd">
    <w:name w:val="标准文件_文件名称"/>
    <w:basedOn w:val="affffe"/>
    <w:next w:val="affffe"/>
    <w:qFormat/>
    <w:rsid w:val="00DB5C6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DB5C63"/>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DB5C63"/>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DB5C63"/>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DB5C63"/>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DB5C63"/>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DB5C63"/>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DB5C63"/>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DB5C63"/>
    <w:pPr>
      <w:ind w:left="811" w:firstLineChars="0" w:firstLine="0"/>
    </w:pPr>
    <w:rPr>
      <w:sz w:val="18"/>
    </w:rPr>
  </w:style>
  <w:style w:type="paragraph" w:customStyle="1" w:styleId="X">
    <w:name w:val="标准文件_注X后"/>
    <w:basedOn w:val="affffe"/>
    <w:qFormat/>
    <w:rsid w:val="00DB5C63"/>
    <w:pPr>
      <w:ind w:left="811" w:firstLineChars="0" w:firstLine="0"/>
    </w:pPr>
    <w:rPr>
      <w:sz w:val="18"/>
    </w:rPr>
  </w:style>
  <w:style w:type="paragraph" w:customStyle="1" w:styleId="affffffffff">
    <w:name w:val="标准文件_示例后"/>
    <w:basedOn w:val="affffe"/>
    <w:qFormat/>
    <w:rsid w:val="00DB5C63"/>
    <w:pPr>
      <w:ind w:left="964" w:firstLineChars="0" w:firstLine="0"/>
    </w:pPr>
    <w:rPr>
      <w:sz w:val="18"/>
    </w:rPr>
  </w:style>
  <w:style w:type="paragraph" w:customStyle="1" w:styleId="X0">
    <w:name w:val="标准文件_示例X后"/>
    <w:basedOn w:val="affffe"/>
    <w:link w:val="X1"/>
    <w:qFormat/>
    <w:rsid w:val="00DB5C63"/>
    <w:pPr>
      <w:ind w:left="1049" w:firstLineChars="0" w:firstLine="0"/>
    </w:pPr>
    <w:rPr>
      <w:sz w:val="18"/>
    </w:rPr>
  </w:style>
  <w:style w:type="character" w:customStyle="1" w:styleId="X1">
    <w:name w:val="标准文件_示例X后 字符"/>
    <w:basedOn w:val="Char6"/>
    <w:link w:val="X0"/>
    <w:qFormat/>
    <w:rsid w:val="00DB5C63"/>
    <w:rPr>
      <w:rFonts w:ascii="宋体" w:hAnsi="Times New Roman"/>
      <w:sz w:val="18"/>
    </w:rPr>
  </w:style>
  <w:style w:type="paragraph" w:customStyle="1" w:styleId="affffffffff0">
    <w:name w:val="标准文件_索引项"/>
    <w:basedOn w:val="affffe"/>
    <w:next w:val="affffe"/>
    <w:qFormat/>
    <w:rsid w:val="00DB5C63"/>
    <w:pPr>
      <w:tabs>
        <w:tab w:val="right" w:leader="dot" w:pos="9356"/>
      </w:tabs>
      <w:ind w:left="210" w:firstLineChars="0" w:hanging="210"/>
      <w:jc w:val="left"/>
    </w:pPr>
  </w:style>
  <w:style w:type="paragraph" w:customStyle="1" w:styleId="affffffffff1">
    <w:name w:val="标准文件_附录一级无标题"/>
    <w:basedOn w:val="aff4"/>
    <w:qFormat/>
    <w:rsid w:val="00DB5C63"/>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DB5C63"/>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DB5C63"/>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DB5C63"/>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DB5C63"/>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DB5C63"/>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DB5C63"/>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DB5C63"/>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DB5C63"/>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DB5C63"/>
    <w:pPr>
      <w:spacing w:beforeLines="0" w:afterLines="0" w:line="276" w:lineRule="auto"/>
    </w:pPr>
    <w:rPr>
      <w:rFonts w:ascii="宋体" w:eastAsia="宋体"/>
    </w:rPr>
  </w:style>
  <w:style w:type="paragraph" w:customStyle="1" w:styleId="affffffffffb">
    <w:name w:val="标准文件_索引标题"/>
    <w:basedOn w:val="afffff5"/>
    <w:next w:val="affffe"/>
    <w:qFormat/>
    <w:rsid w:val="00DB5C63"/>
    <w:rPr>
      <w:rFonts w:hAnsi="黑体"/>
    </w:rPr>
  </w:style>
  <w:style w:type="paragraph" w:customStyle="1" w:styleId="affffffffffc">
    <w:name w:val="标准文件_脚注内容"/>
    <w:basedOn w:val="affffe"/>
    <w:qFormat/>
    <w:rsid w:val="00DB5C63"/>
    <w:pPr>
      <w:ind w:leftChars="200" w:left="400" w:hangingChars="200" w:hanging="200"/>
    </w:pPr>
    <w:rPr>
      <w:sz w:val="15"/>
    </w:rPr>
  </w:style>
  <w:style w:type="paragraph" w:customStyle="1" w:styleId="affffffffffd">
    <w:name w:val="标准文件_术语条一"/>
    <w:basedOn w:val="affffffff7"/>
    <w:next w:val="affffe"/>
    <w:qFormat/>
    <w:rsid w:val="00DB5C63"/>
  </w:style>
  <w:style w:type="paragraph" w:customStyle="1" w:styleId="affffffffffe">
    <w:name w:val="标准文件_术语条二"/>
    <w:basedOn w:val="affffffffa"/>
    <w:next w:val="affffe"/>
    <w:qFormat/>
    <w:rsid w:val="00DB5C63"/>
  </w:style>
  <w:style w:type="paragraph" w:customStyle="1" w:styleId="afffffffffff">
    <w:name w:val="标准文件_术语条三"/>
    <w:basedOn w:val="affffffff9"/>
    <w:next w:val="affffe"/>
    <w:qFormat/>
    <w:rsid w:val="00DB5C63"/>
  </w:style>
  <w:style w:type="paragraph" w:customStyle="1" w:styleId="afffffffffff0">
    <w:name w:val="标准文件_术语条四"/>
    <w:basedOn w:val="affffffffc"/>
    <w:next w:val="affffe"/>
    <w:qFormat/>
    <w:rsid w:val="00DB5C63"/>
  </w:style>
  <w:style w:type="paragraph" w:customStyle="1" w:styleId="afffffffffff1">
    <w:name w:val="标准文件_术语条五"/>
    <w:basedOn w:val="affffffff8"/>
    <w:next w:val="affffe"/>
    <w:qFormat/>
    <w:rsid w:val="00DB5C63"/>
  </w:style>
  <w:style w:type="paragraph" w:customStyle="1" w:styleId="Default">
    <w:name w:val="Default"/>
    <w:qFormat/>
    <w:rsid w:val="00DB5C63"/>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sid w:val="00DB5C63"/>
    <w:rPr>
      <w:rFonts w:ascii="黑体" w:eastAsia="黑体"/>
      <w:spacing w:val="85"/>
      <w:w w:val="100"/>
      <w:position w:val="3"/>
      <w:sz w:val="28"/>
      <w:szCs w:val="28"/>
    </w:rPr>
  </w:style>
  <w:style w:type="character" w:customStyle="1" w:styleId="Char7">
    <w:name w:val="段 Char"/>
    <w:link w:val="afffffffffff3"/>
    <w:qFormat/>
    <w:rsid w:val="00DB5C63"/>
    <w:rPr>
      <w:rFonts w:ascii="宋体"/>
      <w:sz w:val="21"/>
    </w:rPr>
  </w:style>
  <w:style w:type="paragraph" w:customStyle="1" w:styleId="afffffffffff3">
    <w:name w:val="段"/>
    <w:link w:val="Char7"/>
    <w:qFormat/>
    <w:rsid w:val="00DB5C63"/>
    <w:pPr>
      <w:tabs>
        <w:tab w:val="center" w:pos="4201"/>
        <w:tab w:val="right" w:leader="dot" w:pos="9298"/>
      </w:tabs>
      <w:autoSpaceDE w:val="0"/>
      <w:autoSpaceDN w:val="0"/>
      <w:ind w:firstLineChars="200" w:firstLine="420"/>
      <w:jc w:val="both"/>
    </w:pPr>
    <w:rPr>
      <w:rFonts w:ascii="宋体" w:hAnsi="Calibri"/>
      <w:sz w:val="21"/>
    </w:rPr>
  </w:style>
  <w:style w:type="paragraph" w:customStyle="1" w:styleId="afffffffffff4">
    <w:name w:val="二级条标题"/>
    <w:basedOn w:val="afffffffffff5"/>
    <w:next w:val="afffffffffff3"/>
    <w:qFormat/>
    <w:rsid w:val="00DB5C63"/>
    <w:pPr>
      <w:tabs>
        <w:tab w:val="left" w:pos="1260"/>
      </w:tabs>
      <w:spacing w:before="50" w:after="50"/>
      <w:ind w:left="1260"/>
      <w:outlineLvl w:val="3"/>
    </w:pPr>
  </w:style>
  <w:style w:type="paragraph" w:customStyle="1" w:styleId="afffffffffff5">
    <w:name w:val="一级条标题"/>
    <w:next w:val="afffffffffff3"/>
    <w:qFormat/>
    <w:rsid w:val="00DB5C63"/>
    <w:pPr>
      <w:tabs>
        <w:tab w:val="left" w:pos="840"/>
      </w:tabs>
      <w:spacing w:beforeLines="50" w:afterLines="50"/>
      <w:ind w:left="840" w:hanging="420"/>
      <w:outlineLvl w:val="2"/>
    </w:pPr>
    <w:rPr>
      <w:rFonts w:ascii="黑体" w:eastAsia="黑体"/>
      <w:sz w:val="21"/>
      <w:szCs w:val="21"/>
    </w:rPr>
  </w:style>
  <w:style w:type="paragraph" w:customStyle="1" w:styleId="afffffffffff6">
    <w:name w:val="三级条标题"/>
    <w:basedOn w:val="afffffffffff4"/>
    <w:next w:val="afffffffffff3"/>
    <w:qFormat/>
    <w:rsid w:val="00DB5C63"/>
    <w:pPr>
      <w:tabs>
        <w:tab w:val="clear" w:pos="1260"/>
      </w:tabs>
      <w:ind w:left="0" w:firstLine="0"/>
      <w:outlineLvl w:val="4"/>
    </w:pPr>
  </w:style>
  <w:style w:type="paragraph" w:customStyle="1" w:styleId="afffffffffff7">
    <w:name w:val="章标题"/>
    <w:next w:val="afffffffffff3"/>
    <w:qFormat/>
    <w:rsid w:val="00DB5C63"/>
    <w:pPr>
      <w:spacing w:beforeLines="100" w:afterLines="100"/>
      <w:ind w:left="823" w:hanging="420"/>
      <w:jc w:val="both"/>
      <w:outlineLvl w:val="1"/>
    </w:pPr>
    <w:rPr>
      <w:rFonts w:ascii="黑体" w:eastAsia="黑体"/>
      <w:sz w:val="21"/>
    </w:rPr>
  </w:style>
  <w:style w:type="paragraph" w:customStyle="1" w:styleId="afffffffffff8">
    <w:name w:val="四级条标题"/>
    <w:basedOn w:val="afffffffffff6"/>
    <w:next w:val="afffffffffff3"/>
    <w:qFormat/>
    <w:rsid w:val="00DB5C63"/>
    <w:pPr>
      <w:tabs>
        <w:tab w:val="left" w:pos="2100"/>
      </w:tabs>
      <w:ind w:left="2100" w:hanging="420"/>
      <w:outlineLvl w:val="5"/>
    </w:pPr>
  </w:style>
  <w:style w:type="paragraph" w:customStyle="1" w:styleId="afffffffffff9">
    <w:name w:val="注：（正文）"/>
    <w:basedOn w:val="afff5"/>
    <w:next w:val="afffffffffff3"/>
    <w:qFormat/>
    <w:rsid w:val="00DB5C63"/>
    <w:pPr>
      <w:autoSpaceDE w:val="0"/>
      <w:autoSpaceDN w:val="0"/>
      <w:adjustRightInd/>
      <w:spacing w:line="240" w:lineRule="auto"/>
    </w:pPr>
    <w:rPr>
      <w:rFonts w:ascii="宋体" w:hAnsi="Times New Roman"/>
      <w:kern w:val="0"/>
      <w:sz w:val="18"/>
      <w:szCs w:val="18"/>
    </w:rPr>
  </w:style>
  <w:style w:type="paragraph" w:customStyle="1" w:styleId="afffffffffffa">
    <w:name w:val="字母编号列项（一级）"/>
    <w:qFormat/>
    <w:rsid w:val="00DB5C63"/>
    <w:pPr>
      <w:tabs>
        <w:tab w:val="left" w:pos="760"/>
        <w:tab w:val="left" w:pos="840"/>
      </w:tabs>
      <w:ind w:left="760" w:hanging="284"/>
      <w:jc w:val="both"/>
    </w:pPr>
    <w:rPr>
      <w:rFonts w:ascii="宋体"/>
      <w:sz w:val="21"/>
    </w:rPr>
  </w:style>
  <w:style w:type="paragraph" w:customStyle="1" w:styleId="afffffffffffb">
    <w:name w:val="正文图标题"/>
    <w:next w:val="afffffffffff3"/>
    <w:qFormat/>
    <w:rsid w:val="00DB5C63"/>
    <w:pPr>
      <w:spacing w:beforeLines="50" w:afterLines="50"/>
      <w:ind w:left="420" w:hanging="420"/>
      <w:jc w:val="center"/>
    </w:pPr>
    <w:rPr>
      <w:rFonts w:ascii="黑体" w:eastAsia="黑体"/>
      <w:sz w:val="21"/>
    </w:rPr>
  </w:style>
  <w:style w:type="character" w:customStyle="1" w:styleId="font51">
    <w:name w:val="font51"/>
    <w:basedOn w:val="afff6"/>
    <w:qFormat/>
    <w:rsid w:val="00DB5C63"/>
    <w:rPr>
      <w:rFonts w:ascii="Arial" w:hAnsi="Arial" w:cs="Arial"/>
      <w:color w:val="000000"/>
      <w:sz w:val="22"/>
      <w:szCs w:val="22"/>
      <w:u w:val="none"/>
    </w:rPr>
  </w:style>
  <w:style w:type="character" w:customStyle="1" w:styleId="font01">
    <w:name w:val="font01"/>
    <w:basedOn w:val="afff6"/>
    <w:qFormat/>
    <w:rsid w:val="00DB5C63"/>
    <w:rPr>
      <w:rFonts w:ascii="仿宋" w:eastAsia="仿宋" w:hAnsi="仿宋" w:cs="仿宋" w:hint="eastAsia"/>
      <w:color w:val="00000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6194E38DA60476C9E039EA8231ED3F7"/>
        <w:category>
          <w:name w:val="常规"/>
          <w:gallery w:val="placeholder"/>
        </w:category>
        <w:types>
          <w:type w:val="bbPlcHdr"/>
        </w:types>
        <w:behaviors>
          <w:behavior w:val="content"/>
        </w:behaviors>
        <w:guid w:val="{8C81CCD7-FC3C-4A06-95BF-82B5BCBD8B07}"/>
      </w:docPartPr>
      <w:docPartBody>
        <w:p w:rsidR="00995527" w:rsidRDefault="00995527">
          <w:pPr>
            <w:pStyle w:val="C6194E38DA60476C9E039EA8231ED3F7"/>
          </w:pPr>
          <w:r>
            <w:rPr>
              <w:rStyle w:val="a3"/>
              <w:rFonts w:hint="eastAsia"/>
            </w:rPr>
            <w:t>单击或点击此处输入文字。</w:t>
          </w:r>
        </w:p>
      </w:docPartBody>
    </w:docPart>
    <w:docPart>
      <w:docPartPr>
        <w:name w:val="7BC070CE4E2D47EBB8ECBBCF3E5AA5A1"/>
        <w:category>
          <w:name w:val="常规"/>
          <w:gallery w:val="placeholder"/>
        </w:category>
        <w:types>
          <w:type w:val="bbPlcHdr"/>
        </w:types>
        <w:behaviors>
          <w:behavior w:val="content"/>
        </w:behaviors>
        <w:guid w:val="{91E8FBCE-586F-4619-AF87-84BB1651EB6C}"/>
      </w:docPartPr>
      <w:docPartBody>
        <w:p w:rsidR="00995527" w:rsidRDefault="00995527">
          <w:pPr>
            <w:pStyle w:val="7BC070CE4E2D47EBB8ECBBCF3E5AA5A1"/>
          </w:pPr>
          <w:r>
            <w:rPr>
              <w:rStyle w:val="a3"/>
              <w:rFonts w:hint="eastAsia"/>
            </w:rPr>
            <w:t>选择一项。</w:t>
          </w:r>
        </w:p>
      </w:docPartBody>
    </w:docPart>
    <w:docPart>
      <w:docPartPr>
        <w:name w:val="4C8200D39ABA4E8692447460B10B1551"/>
        <w:category>
          <w:name w:val="常规"/>
          <w:gallery w:val="placeholder"/>
        </w:category>
        <w:types>
          <w:type w:val="bbPlcHdr"/>
        </w:types>
        <w:behaviors>
          <w:behavior w:val="content"/>
        </w:behaviors>
        <w:guid w:val="{4AC4BB7D-D675-452E-8768-800F16160251}"/>
      </w:docPartPr>
      <w:docPartBody>
        <w:p w:rsidR="00995527" w:rsidRDefault="00995527">
          <w:pPr>
            <w:pStyle w:val="4C8200D39ABA4E8692447460B10B1551"/>
          </w:pPr>
          <w:r>
            <w:rPr>
              <w:rStyle w:val="a3"/>
              <w:rFonts w:hint="eastAsia"/>
            </w:rPr>
            <w:t>选择一项。</w:t>
          </w:r>
        </w:p>
      </w:docPartBody>
    </w:docPart>
    <w:docPart>
      <w:docPartPr>
        <w:name w:val="{c1af2d5d-2e7d-4416-8925-928ce73f61a0}"/>
        <w:category>
          <w:name w:val="常规"/>
          <w:gallery w:val="placeholder"/>
        </w:category>
        <w:types>
          <w:type w:val="bbPlcHdr"/>
        </w:types>
        <w:behaviors>
          <w:behavior w:val="content"/>
        </w:behaviors>
        <w:guid w:val="{C1AF2D5D-2E7D-4416-8925-928CE73F61A0}"/>
      </w:docPartPr>
      <w:docPartBody>
        <w:p w:rsidR="00995527" w:rsidRDefault="00995527">
          <w:pPr>
            <w:pStyle w:val="0BDD6419442E4AC6899C0BB69C38A120"/>
          </w:pPr>
          <w:r>
            <w:rPr>
              <w:rStyle w:val="a3"/>
              <w:rFonts w:hint="eastAsia"/>
            </w:rPr>
            <w:t>单击或点击此处输入文字。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51C90"/>
    <w:rsid w:val="001660F1"/>
    <w:rsid w:val="00351C90"/>
    <w:rsid w:val="00443544"/>
    <w:rsid w:val="00501063"/>
    <w:rsid w:val="00647226"/>
    <w:rsid w:val="00655B81"/>
    <w:rsid w:val="006F72A0"/>
    <w:rsid w:val="00772C06"/>
    <w:rsid w:val="007F7731"/>
    <w:rsid w:val="008329F6"/>
    <w:rsid w:val="008F6A86"/>
    <w:rsid w:val="00912496"/>
    <w:rsid w:val="00941DFE"/>
    <w:rsid w:val="00983671"/>
    <w:rsid w:val="00985DC0"/>
    <w:rsid w:val="00995527"/>
    <w:rsid w:val="009F371C"/>
    <w:rsid w:val="00A47EEA"/>
    <w:rsid w:val="00AD6DCC"/>
    <w:rsid w:val="00BC0230"/>
    <w:rsid w:val="00C40761"/>
    <w:rsid w:val="00DF5DA4"/>
    <w:rsid w:val="00E04F60"/>
    <w:rsid w:val="00EF0BE5"/>
    <w:rsid w:val="00FA1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52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995527"/>
    <w:rPr>
      <w:color w:val="808080"/>
    </w:rPr>
  </w:style>
  <w:style w:type="paragraph" w:customStyle="1" w:styleId="C6194E38DA60476C9E039EA8231ED3F7">
    <w:name w:val="C6194E38DA60476C9E039EA8231ED3F7"/>
    <w:qFormat/>
    <w:rsid w:val="00995527"/>
    <w:pPr>
      <w:widowControl w:val="0"/>
      <w:jc w:val="both"/>
    </w:pPr>
    <w:rPr>
      <w:kern w:val="2"/>
      <w:sz w:val="21"/>
      <w:szCs w:val="22"/>
    </w:rPr>
  </w:style>
  <w:style w:type="paragraph" w:customStyle="1" w:styleId="7BC070CE4E2D47EBB8ECBBCF3E5AA5A1">
    <w:name w:val="7BC070CE4E2D47EBB8ECBBCF3E5AA5A1"/>
    <w:qFormat/>
    <w:rsid w:val="00995527"/>
    <w:pPr>
      <w:widowControl w:val="0"/>
      <w:jc w:val="both"/>
    </w:pPr>
    <w:rPr>
      <w:kern w:val="2"/>
      <w:sz w:val="21"/>
      <w:szCs w:val="22"/>
    </w:rPr>
  </w:style>
  <w:style w:type="paragraph" w:customStyle="1" w:styleId="4C8200D39ABA4E8692447460B10B1551">
    <w:name w:val="4C8200D39ABA4E8692447460B10B1551"/>
    <w:qFormat/>
    <w:rsid w:val="00995527"/>
    <w:pPr>
      <w:widowControl w:val="0"/>
      <w:jc w:val="both"/>
    </w:pPr>
    <w:rPr>
      <w:kern w:val="2"/>
      <w:sz w:val="21"/>
      <w:szCs w:val="22"/>
    </w:rPr>
  </w:style>
  <w:style w:type="paragraph" w:customStyle="1" w:styleId="0BDD6419442E4AC6899C0BB69C38A120">
    <w:name w:val="0BDD6419442E4AC6899C0BB69C38A120"/>
    <w:qFormat/>
    <w:rsid w:val="00995527"/>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BAB3A1-DC74-4B7E-B065-4E055796F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33</TotalTime>
  <Pages>28</Pages>
  <Words>3950</Words>
  <Characters>22518</Characters>
  <Application>Microsoft Office Word</Application>
  <DocSecurity>0</DocSecurity>
  <Lines>187</Lines>
  <Paragraphs>52</Paragraphs>
  <ScaleCrop>false</ScaleCrop>
  <Company>PCMI</Company>
  <LinksUpToDate>false</LinksUpToDate>
  <CharactersWithSpaces>26416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刘金琳</dc:creator>
  <dc:description>&lt;config cover="true" show_menu="true" version="1.0.0" doctype="SDKXY"&gt;_x000d_
&lt;/config&gt;</dc:description>
  <cp:lastModifiedBy>Administrator</cp:lastModifiedBy>
  <cp:revision>226</cp:revision>
  <cp:lastPrinted>2023-02-03T06:45:00Z</cp:lastPrinted>
  <dcterms:created xsi:type="dcterms:W3CDTF">2020-12-21T01:50:00Z</dcterms:created>
  <dcterms:modified xsi:type="dcterms:W3CDTF">2023-02-07T01:10:00Z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2052-11.1.0.12980</vt:lpwstr>
  </property>
  <property fmtid="{D5CDD505-2E9C-101B-9397-08002B2CF9AE}" pid="16" name="ICV">
    <vt:lpwstr>EDC63B2407AD46459DB45F5C605027EB</vt:lpwstr>
  </property>
</Properties>
</file>