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rPr>
          <w:rFonts w:ascii="黑体" w:eastAsia="黑体"/>
          <w:color w:va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山东省专利奖申报书</w:t>
      </w:r>
    </w:p>
    <w:p>
      <w:pPr>
        <w:jc w:val="center"/>
        <w:rPr>
          <w:rFonts w:eastAsia="楷体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（外观设计专利）</w:t>
      </w:r>
    </w:p>
    <w:p>
      <w:pPr>
        <w:jc w:val="center"/>
        <w:rPr>
          <w:color w:val="auto"/>
          <w:sz w:val="48"/>
        </w:rPr>
      </w:pPr>
    </w:p>
    <w:p>
      <w:pPr>
        <w:jc w:val="center"/>
        <w:rPr>
          <w:color w:val="auto"/>
          <w:sz w:val="48"/>
        </w:rPr>
      </w:pPr>
    </w:p>
    <w:p>
      <w:pPr>
        <w:spacing w:line="360" w:lineRule="auto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 w:cs="宋体"/>
          <w:color w:val="auto"/>
          <w:kern w:val="0"/>
          <w:sz w:val="36"/>
          <w:szCs w:val="36"/>
        </w:rPr>
        <w:t>一、基本信息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1352"/>
        <w:gridCol w:w="1369"/>
        <w:gridCol w:w="1384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申报单位（人）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统一社会信用代码/身份证号码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说明</w:t>
            </w: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单位申报的填写本单位统一社会信用代码；个人申报的填写身份证号码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办公电话/手机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4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指定参评奖项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特别奖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ind w:firstLine="560" w:firstLineChars="200"/>
        <w:rPr>
          <w:rFonts w:hint="eastAsia" w:ascii="仿宋_GB2312" w:hAnsi="宋体" w:cs="宋体"/>
          <w:color w:val="auto"/>
          <w:kern w:val="0"/>
          <w:sz w:val="28"/>
          <w:szCs w:val="28"/>
        </w:rPr>
      </w:pPr>
      <w:r>
        <w:rPr>
          <w:rFonts w:ascii="仿宋_GB2312" w:hAnsi="宋体" w:cs="宋体"/>
          <w:color w:val="auto"/>
          <w:kern w:val="0"/>
          <w:sz w:val="28"/>
          <w:szCs w:val="28"/>
        </w:rPr>
        <w:t>说明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：</w:t>
      </w:r>
      <w:r>
        <w:rPr>
          <w:rFonts w:ascii="仿宋_GB2312" w:hAnsi="宋体" w:cs="宋体"/>
          <w:color w:val="auto"/>
          <w:kern w:val="0"/>
          <w:sz w:val="28"/>
          <w:szCs w:val="28"/>
        </w:rPr>
        <w:t>指定参评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奖项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，可多选，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也可</w:t>
      </w:r>
      <w:r>
        <w:rPr>
          <w:rFonts w:ascii="仿宋_GB2312" w:hAnsi="宋体" w:cs="宋体"/>
          <w:color w:val="auto"/>
          <w:kern w:val="0"/>
          <w:sz w:val="28"/>
          <w:szCs w:val="28"/>
        </w:rPr>
        <w:t>只参加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某一等次</w:t>
      </w:r>
      <w:r>
        <w:rPr>
          <w:rFonts w:ascii="仿宋_GB2312" w:hAnsi="宋体" w:cs="宋体"/>
          <w:color w:val="auto"/>
          <w:kern w:val="0"/>
          <w:sz w:val="28"/>
          <w:szCs w:val="28"/>
        </w:rPr>
        <w:t>奖项评选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其他等次奖项放弃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default" w:ascii="黑体" w:eastAsia="黑体"/>
          <w:color w:val="auto"/>
          <w:sz w:val="28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32"/>
          <w:lang w:val="en-US" w:eastAsia="zh-CN"/>
        </w:rPr>
        <w:t>（此申报书格式供参考，具体上传内容以系统栏目为准）</w:t>
      </w:r>
    </w:p>
    <w:p>
      <w:pPr>
        <w:jc w:val="center"/>
        <w:rPr>
          <w:rFonts w:ascii="黑体" w:hAnsi="黑体" w:eastAsia="黑体" w:cs="宋体"/>
          <w:color w:val="auto"/>
          <w:kern w:val="0"/>
          <w:sz w:val="36"/>
          <w:szCs w:val="36"/>
        </w:rPr>
      </w:pPr>
      <w:r>
        <w:rPr>
          <w:rFonts w:ascii="黑体" w:hAnsi="黑体" w:eastAsia="黑体" w:cs="宋体"/>
          <w:color w:val="auto"/>
          <w:kern w:val="0"/>
          <w:sz w:val="36"/>
          <w:szCs w:val="36"/>
        </w:rPr>
        <w:t>二</w:t>
      </w:r>
      <w:r>
        <w:rPr>
          <w:rFonts w:hint="eastAsia" w:ascii="黑体" w:hAnsi="黑体" w:eastAsia="黑体" w:cs="宋体"/>
          <w:color w:val="auto"/>
          <w:kern w:val="0"/>
          <w:sz w:val="36"/>
          <w:szCs w:val="36"/>
        </w:rPr>
        <w:t>、</w:t>
      </w:r>
      <w:r>
        <w:rPr>
          <w:rFonts w:ascii="黑体" w:hAnsi="黑体" w:eastAsia="黑体" w:cs="宋体"/>
          <w:color w:val="auto"/>
          <w:kern w:val="0"/>
          <w:sz w:val="36"/>
          <w:szCs w:val="36"/>
        </w:rPr>
        <w:t>专利信息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042"/>
        <w:gridCol w:w="1808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申报专利名称</w:t>
            </w:r>
          </w:p>
        </w:tc>
        <w:tc>
          <w:tcPr>
            <w:tcW w:w="55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申报专利号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设计人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同族专利号</w:t>
            </w:r>
          </w:p>
        </w:tc>
        <w:tc>
          <w:tcPr>
            <w:tcW w:w="55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国际外观设计分类号</w:t>
            </w:r>
          </w:p>
        </w:tc>
        <w:tc>
          <w:tcPr>
            <w:tcW w:w="55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获权形式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申请授权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专利权受让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与申报专利形成组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合的外围专利号</w:t>
            </w:r>
          </w:p>
        </w:tc>
        <w:tc>
          <w:tcPr>
            <w:tcW w:w="55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2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2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72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2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  <w:t>无效或诉讼说明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（可附具案例）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7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eastAsia="方正小标宋简体"/>
          <w:color w:val="auto"/>
          <w:sz w:val="44"/>
        </w:rPr>
        <w:br w:type="page"/>
      </w:r>
      <w:r>
        <w:rPr>
          <w:rFonts w:hint="eastAsia" w:ascii="黑体" w:hAnsi="黑体" w:eastAsia="黑体"/>
          <w:color w:val="auto"/>
          <w:sz w:val="36"/>
          <w:szCs w:val="36"/>
        </w:rPr>
        <w:t>三、自我评价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9068" w:type="dxa"/>
            <w:noWrap w:val="0"/>
            <w:vAlign w:val="top"/>
          </w:tcPr>
          <w:p>
            <w:pPr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（结合申报专利，说明其独创性、设计特征和保护情况）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widowControl/>
        <w:ind w:firstLine="1325" w:firstLineChars="300"/>
        <w:jc w:val="left"/>
        <w:rPr>
          <w:rFonts w:eastAsia="方正小标宋简体"/>
          <w:b/>
          <w:color w:val="auto"/>
          <w:sz w:val="44"/>
        </w:rPr>
      </w:pPr>
    </w:p>
    <w:p>
      <w:pPr>
        <w:widowControl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四、运用评价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  <w:jc w:val="center"/>
        </w:trPr>
        <w:tc>
          <w:tcPr>
            <w:tcW w:w="8942" w:type="dxa"/>
            <w:noWrap w:val="0"/>
            <w:vAlign w:val="top"/>
          </w:tcPr>
          <w:p>
            <w:pPr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（说明经济效益和发展前景）</w:t>
            </w:r>
          </w:p>
        </w:tc>
      </w:tr>
    </w:tbl>
    <w:p>
      <w:pPr>
        <w:jc w:val="center"/>
        <w:rPr>
          <w:rFonts w:eastAsia="方正小标宋简体"/>
          <w:b/>
          <w:color w:val="auto"/>
          <w:sz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15"/>
        <w:gridCol w:w="698"/>
        <w:gridCol w:w="704"/>
        <w:gridCol w:w="220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7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一、经济效益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自行实施情况</w:t>
            </w:r>
          </w:p>
        </w:tc>
        <w:tc>
          <w:tcPr>
            <w:tcW w:w="2313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1200" w:firstLineChars="500"/>
              <w:contextualSpacing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  <w:p>
            <w:pPr>
              <w:widowControl/>
              <w:spacing w:line="520" w:lineRule="exact"/>
              <w:contextualSpacing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实施日至2</w:t>
            </w:r>
            <w:r>
              <w:rPr>
                <w:color w:val="auto"/>
                <w:sz w:val="24"/>
              </w:rPr>
              <w:t>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4"/>
              </w:rPr>
              <w:t>年底</w:t>
            </w: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</w:rPr>
              <w:t>年至2</w:t>
            </w:r>
            <w:r>
              <w:rPr>
                <w:color w:val="auto"/>
                <w:sz w:val="24"/>
              </w:rPr>
              <w:t>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产量（单位）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净增销售额（万元）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缴纳税金（万元）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获得利润（万元）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pacing w:val="-20"/>
                <w:sz w:val="21"/>
                <w:szCs w:val="21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产品市场占比</w:t>
            </w:r>
            <w:r>
              <w:rPr>
                <w:rFonts w:hint="eastAsia"/>
                <w:color w:val="auto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2913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</w:rPr>
              <w:t xml:space="preserve">             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专利许可情况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种类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许可金额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许可</w:t>
            </w: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（合计）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作价入股参股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权益资本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转让收益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股份数/占比%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（合计）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（合计）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专利融资情况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方式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融资</w:t>
            </w:r>
            <w:r>
              <w:rPr>
                <w:rFonts w:hint="eastAsia"/>
                <w:color w:val="auto"/>
                <w:sz w:val="24"/>
              </w:rPr>
              <w:t>金额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合同备案号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（合计）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spacing w:line="520" w:lineRule="exact"/>
              <w:contextualSpacing/>
              <w:rPr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仿宋_GB2312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说明：1. 专利许可种类：普通、独家、独占</w:t>
      </w:r>
      <w:r>
        <w:rPr>
          <w:rFonts w:hint="eastAsia"/>
          <w:color w:val="auto"/>
          <w:sz w:val="24"/>
          <w:lang w:eastAsia="zh-CN"/>
        </w:rPr>
        <w:t>；</w:t>
      </w:r>
    </w:p>
    <w:p>
      <w:pPr>
        <w:widowControl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 xml:space="preserve">      2．专利融资方式：专利质押、专利证券化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</w:rPr>
        <w:t>专利信托等</w:t>
      </w:r>
      <w:r>
        <w:rPr>
          <w:rFonts w:hint="eastAsia"/>
          <w:color w:val="auto"/>
          <w:sz w:val="24"/>
          <w:lang w:eastAsia="zh-CN"/>
        </w:rPr>
        <w:t>；</w:t>
      </w:r>
    </w:p>
    <w:p>
      <w:pPr>
        <w:widowControl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 xml:space="preserve">      3．合同备案号：指在国家知识产权局登记</w:t>
      </w:r>
      <w:r>
        <w:rPr>
          <w:rFonts w:hint="eastAsia"/>
          <w:color w:val="auto"/>
          <w:sz w:val="24"/>
          <w:lang w:val="en-US" w:eastAsia="zh-CN"/>
        </w:rPr>
        <w:t>的</w:t>
      </w:r>
      <w:r>
        <w:rPr>
          <w:rFonts w:hint="eastAsia"/>
          <w:color w:val="auto"/>
          <w:sz w:val="24"/>
        </w:rPr>
        <w:t>合同备案号</w:t>
      </w:r>
      <w:r>
        <w:rPr>
          <w:rFonts w:hint="eastAsia"/>
          <w:color w:val="auto"/>
          <w:sz w:val="24"/>
          <w:lang w:eastAsia="zh-CN"/>
        </w:rPr>
        <w:t>；</w:t>
      </w:r>
    </w:p>
    <w:p>
      <w:pPr>
        <w:widowControl/>
        <w:jc w:val="left"/>
        <w:rPr>
          <w:rFonts w:hint="eastAsia" w:eastAsia="仿宋_GB2312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 xml:space="preserve">      4．各项均可添加行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五、获奖情况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348"/>
        <w:gridCol w:w="1529"/>
        <w:gridCol w:w="1528"/>
        <w:gridCol w:w="152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获奖项目名称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获奖时间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奖项名称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奖励等级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授奖部门（单位）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17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本表所填奖励是指：</w:t>
            </w:r>
          </w:p>
          <w:p>
            <w:pPr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1.市级以上人民政府及有关部门设立的设计类奖励；</w:t>
            </w:r>
          </w:p>
          <w:p>
            <w:pPr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2.经登记的社会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机构</w:t>
            </w:r>
            <w:r>
              <w:rPr>
                <w:rFonts w:hint="eastAsia" w:ascii="仿宋_GB2312"/>
                <w:color w:val="auto"/>
                <w:sz w:val="24"/>
              </w:rPr>
              <w:t>设立的设计类奖励。</w:t>
            </w:r>
          </w:p>
        </w:tc>
      </w:tr>
    </w:tbl>
    <w:p>
      <w:pPr>
        <w:jc w:val="center"/>
        <w:rPr>
          <w:rFonts w:eastAsia="方正小标宋简体"/>
          <w:b/>
          <w:color w:val="auto"/>
          <w:sz w:val="44"/>
        </w:rPr>
      </w:pP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主要附件目录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95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序号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附件名称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附件类别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5953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5953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5953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5953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5953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15" w:type="dxa"/>
            <w:gridSpan w:val="3"/>
            <w:noWrap w:val="0"/>
            <w:vAlign w:val="center"/>
          </w:tcPr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按下列顺序排列附件：</w:t>
            </w:r>
          </w:p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1.专利权属证明；</w:t>
            </w:r>
          </w:p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2.申报单位的法人证明或者申报人的身份证明材料；</w:t>
            </w:r>
          </w:p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3.专利项目实施所产生的经济、社会效益证明材料；</w:t>
            </w:r>
          </w:p>
          <w:p>
            <w:pPr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4.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val="en-US" w:eastAsia="zh-CN"/>
              </w:rPr>
              <w:t>外观设计专利产品的样品或者实物照片</w:t>
            </w:r>
          </w:p>
          <w:p>
            <w:pPr>
              <w:rPr>
                <w:rFonts w:ascii="仿宋_GB2312"/>
                <w:b/>
                <w:color w:val="auto"/>
                <w:sz w:val="44"/>
              </w:rPr>
            </w:pPr>
            <w:r>
              <w:rPr>
                <w:rFonts w:hint="eastAsia" w:ascii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.有助于评价专利的其他材料。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1C4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2023-12-14T03:11:37Z</dcterms:created>
  <dc:creator>Administrator</dc:creator>
  <cp:lastModifiedBy>温柔仙人掌</cp:lastModifiedBy>
  <dcterms:modified xsi:type="dcterms:W3CDTF">2023-12-14T03:11:39Z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53EF506402D4472989BA98317F076812_12</vt:lpwstr>
  </property>
</Properties>
</file>