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山东省专利转移转化项目实施单位揭牌仪式举行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，山东省专利转移转化项目实施单位揭牌仪式在泰山智慧谷举行，泰安市市场监督管理局党组成员、副局长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刘建广</w:t>
      </w:r>
      <w:r>
        <w:rPr>
          <w:rFonts w:hint="eastAsia" w:ascii="仿宋_GB2312" w:hAnsi="仿宋_GB2312" w:eastAsia="仿宋_GB2312" w:cs="仿宋_GB2312"/>
          <w:sz w:val="32"/>
          <w:szCs w:val="32"/>
        </w:rPr>
        <w:t>出席揭牌仪式并揭牌。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泰安市市场监督管理局知识产权保护和运用促进科、</w:t>
      </w:r>
      <w:r>
        <w:rPr>
          <w:rFonts w:hint="eastAsia" w:ascii="仿宋_GB2312" w:hAnsi="仿宋_GB2312" w:eastAsia="仿宋_GB2312" w:cs="仿宋_GB2312"/>
          <w:sz w:val="32"/>
          <w:szCs w:val="32"/>
        </w:rPr>
        <w:t>泰安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市场监督管理局高新区分局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泰安泰山科技有限公司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相关负责人出席活动。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116205</wp:posOffset>
            </wp:positionV>
            <wp:extent cx="5375275" cy="3584575"/>
            <wp:effectExtent l="0" t="0" r="15875" b="15875"/>
            <wp:wrapSquare wrapText="bothSides"/>
            <wp:docPr id="3" name="图片 3" descr="微信图片_20220617160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6171606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5275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3511550"/>
            <wp:effectExtent l="0" t="0" r="10160" b="12700"/>
            <wp:docPr id="1" name="图片 1" descr="IMG_2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7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2022年3月30日，山东省市场监管局公布了第二批专利技术转移转化项目实施单位共35家，泰安高新技术产业开发区名列其中。山东省专利技术转移转化专项计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划项目是根据财政部、国家知识产权局的专利转化专项计划部署，旨在鼓励专利转移转化工作开展，促进知识产权价值实现。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建广充分肯定了高新区的知识产权工作，并指出：希望高新区通过转移转化项目的实施，建立高校、科研院所和企业常态化交流合作机制，精准对接企业创新需求，促进高校科研院所专利成果在企业转化落地，加速专利成果转移转化，让更多“专利之花”转化为“产业之果”，推动科技优势转化为现实生产力，为企业的持续发展提供技术支持。下一步，市场监管局也将不断提升知识产权运营服务能力，全链条强化知识产权创造、保护、运用，提高知识产权治理能力和治理水平，为全市高质量发展提供坚强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揭牌仪式后，与会企业代表就知识产权工作进行了座谈。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122555</wp:posOffset>
            </wp:positionV>
            <wp:extent cx="5266690" cy="3511550"/>
            <wp:effectExtent l="0" t="0" r="10160" b="12700"/>
            <wp:wrapTight wrapText="bothSides">
              <wp:wrapPolygon>
                <wp:start x="0" y="0"/>
                <wp:lineTo x="0" y="21444"/>
                <wp:lineTo x="21485" y="21444"/>
                <wp:lineTo x="21485" y="0"/>
                <wp:lineTo x="0" y="0"/>
              </wp:wrapPolygon>
            </wp:wrapTight>
            <wp:docPr id="2" name="图片 2" descr="微信图片_20220617121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61712174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4NTBlYTk2ODY2NGE5ZWYyNzMyMWEyMTg4ODQxZDAifQ=="/>
  </w:docVars>
  <w:rsids>
    <w:rsidRoot w:val="00000000"/>
    <w:rsid w:val="01536FD2"/>
    <w:rsid w:val="0A5E16A3"/>
    <w:rsid w:val="0DD015CB"/>
    <w:rsid w:val="0EFC3981"/>
    <w:rsid w:val="105D443B"/>
    <w:rsid w:val="11064511"/>
    <w:rsid w:val="28667C49"/>
    <w:rsid w:val="2A3D52C3"/>
    <w:rsid w:val="332130EA"/>
    <w:rsid w:val="332B21BB"/>
    <w:rsid w:val="3C541977"/>
    <w:rsid w:val="40F21820"/>
    <w:rsid w:val="42D24D22"/>
    <w:rsid w:val="45DB2114"/>
    <w:rsid w:val="58F25B17"/>
    <w:rsid w:val="5E897C12"/>
    <w:rsid w:val="6DA51185"/>
    <w:rsid w:val="78D1399C"/>
    <w:rsid w:val="78F9722C"/>
    <w:rsid w:val="7D70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仿宋" w:hAnsi="仿宋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519</Words>
  <Characters>524</Characters>
  <Lines>0</Lines>
  <Paragraphs>0</Paragraphs>
  <TotalTime>2</TotalTime>
  <ScaleCrop>false</ScaleCrop>
  <LinksUpToDate>false</LinksUpToDate>
  <CharactersWithSpaces>524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2022-06-17T04:15:00Z</dcterms:created>
  <dc:creator>Administrator</dc:creator>
  <cp:lastModifiedBy>黄勇</cp:lastModifiedBy>
  <dcterms:modified xsi:type="dcterms:W3CDTF">2022-06-20T00:43:28Z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30AA02A232564C898BCB6D0C25768EB9</vt:lpwstr>
  </property>
</Properties>
</file>